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E8724">
      <w:pPr>
        <w:spacing w:line="240" w:lineRule="auto"/>
        <w:rPr>
          <w:rFonts w:hint="default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★二、项目概况</w:t>
      </w:r>
    </w:p>
    <w:p w14:paraId="3368E7CF">
      <w:pPr>
        <w:spacing w:line="240" w:lineRule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2.1预算金额及最高限价</w:t>
      </w:r>
    </w:p>
    <w:p w14:paraId="4D5AF559">
      <w:pPr>
        <w:spacing w:line="240" w:lineRule="auto"/>
        <w:ind w:firstLine="560" w:firstLineChars="200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本项目采用人均包干报价，最高限价为200元/人（含交通、餐饮、保险、茶歇、摄影、服务费、税金等所有费用）。总预算金额约46000元，最终结算按实际参加人数×成交单价据实结算。</w:t>
      </w:r>
    </w:p>
    <w:p w14:paraId="10979AEB">
      <w:pPr>
        <w:spacing w:line="240" w:lineRule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2.2活动基本信息</w:t>
      </w:r>
    </w:p>
    <w:p w14:paraId="7215E4B2">
      <w:pPr>
        <w:spacing w:line="240" w:lineRule="auto"/>
        <w:ind w:firstLine="562" w:firstLineChars="200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highlight w:val="yellow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highlight w:val="yellow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highlight w:val="yellow"/>
        </w:rPr>
        <w:t>活动地点：推荐龙泉山脉区域内的山庄/农家乐（供应商需提前考察环境、交通与设施，确保符合接待能力）。</w:t>
      </w:r>
    </w:p>
    <w:p w14:paraId="2785FA91">
      <w:pPr>
        <w:spacing w:line="240" w:lineRule="auto"/>
        <w:ind w:firstLine="560" w:firstLineChars="200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参加人员：全院职工，预计人数230人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28"/>
          <w:szCs w:val="28"/>
          <w:lang w:val="en-US" w:eastAsia="zh-CN"/>
        </w:rPr>
        <w:t>以实际参加人数结算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28"/>
          <w:szCs w:val="28"/>
        </w:rPr>
        <w:t>。</w:t>
      </w:r>
    </w:p>
    <w:p w14:paraId="7B8B58AC">
      <w:pPr>
        <w:spacing w:line="240" w:lineRule="auto"/>
        <w:ind w:firstLine="560" w:firstLineChars="200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活动时间：暂定于2026年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highlight w:val="yellow"/>
        </w:rPr>
        <w:t>3月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highlight w:val="yellow"/>
        </w:rPr>
        <w:t>下旬举行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，时长一天（当日往返）。为保障业务工作正常运转，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本次活动将根据科室排班分两个批次错峰进行，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供应商需具备相应的统筹承接能力，具体出发时间及分批名单以院方最终通知为准。</w:t>
      </w:r>
    </w:p>
    <w:p w14:paraId="7B93FC3D">
      <w:pPr>
        <w:spacing w:line="240" w:lineRule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2.3活动内容与流程要求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供应商提供的活动方案需包含以下环节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eastAsia="zh-CN"/>
        </w:rPr>
        <w:t>）</w:t>
      </w:r>
    </w:p>
    <w:p w14:paraId="233B0442">
      <w:pPr>
        <w:spacing w:line="240" w:lineRule="auto"/>
        <w:ind w:firstLine="560" w:firstLineChars="200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集合出发：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highlight w:val="none"/>
        </w:rPr>
        <w:t>鉴于我院设有两个院区，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供应商需具备多点接送的统筹能力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，安排车辆在各院区指定地点集合，统一组织发车（具体集合地点及发车时间以院方最终通知为准）。车辆调配需确保职工每人一座，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28"/>
          <w:szCs w:val="28"/>
          <w:lang w:val="en-US" w:eastAsia="zh-CN"/>
        </w:rPr>
        <w:t>不超载，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避免拥挤。</w:t>
      </w:r>
    </w:p>
    <w:p w14:paraId="63157B14">
      <w:pPr>
        <w:spacing w:line="240" w:lineRule="auto"/>
        <w:ind w:firstLine="560" w:firstLineChars="200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团队互动环节：组织全体人员进行趣味游戏（身体不适人员除外）。方案设计应兼顾放松性与团队协作性，避免高强度剧烈运动，侧重营造轻松、愉悦、和谐的活动氛围。</w:t>
      </w:r>
    </w:p>
    <w:p w14:paraId="19A6FDD9">
      <w:pPr>
        <w:spacing w:line="240" w:lineRule="auto"/>
        <w:ind w:firstLine="560" w:firstLineChars="200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踏春赏景：自由漫步、摄影留念（含团队合影），感受自然春光。供应商推荐的山庄内需环境优美，休闲活动内容丰富多样。</w:t>
      </w:r>
    </w:p>
    <w:p w14:paraId="5C796C80">
      <w:pPr>
        <w:spacing w:line="240" w:lineRule="auto"/>
        <w:ind w:firstLine="560" w:firstLineChars="200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温馨茶歇与交流：要求供应商提供茶歇服务，物资需包含新鲜水果、糕点、干果及充足饮用水（茶歇品种不少于4类，具体由供应商在方案中明确）。</w:t>
      </w:r>
    </w:p>
    <w:p w14:paraId="5D95026F">
      <w:pPr>
        <w:numPr>
          <w:ilvl w:val="0"/>
          <w:numId w:val="0"/>
        </w:numPr>
        <w:spacing w:line="240" w:lineRule="auto"/>
        <w:ind w:firstLine="562" w:firstLineChars="200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28"/>
          <w:szCs w:val="28"/>
          <w:lang w:val="en-US" w:eastAsia="zh-CN" w:bidi="ar-SA"/>
        </w:rPr>
        <w:t>5.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餐食安排：</w:t>
      </w:r>
    </w:p>
    <w:p w14:paraId="38749072">
      <w:pPr>
        <w:numPr>
          <w:ilvl w:val="0"/>
          <w:numId w:val="0"/>
        </w:numPr>
        <w:spacing w:line="240" w:lineRule="auto"/>
        <w:ind w:firstLine="560" w:firstLineChars="200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供应商需统一安排午餐和晚餐。</w:t>
      </w:r>
    </w:p>
    <w:p w14:paraId="0AC96530">
      <w:pPr>
        <w:numPr>
          <w:ilvl w:val="0"/>
          <w:numId w:val="0"/>
        </w:numPr>
        <w:spacing w:line="240" w:lineRule="auto"/>
        <w:ind w:firstLine="560" w:firstLineChars="200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highlight w:val="yellow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highlight w:val="yellow"/>
          <w:lang w:val="en-US" w:eastAsia="zh-CN"/>
        </w:rPr>
        <w:t>A、标准：午餐不低于55元/人，晚餐不低于25元/人。</w:t>
      </w:r>
    </w:p>
    <w:p w14:paraId="145EB3DB">
      <w:pPr>
        <w:numPr>
          <w:ilvl w:val="0"/>
          <w:numId w:val="0"/>
        </w:numPr>
        <w:spacing w:line="240" w:lineRule="auto"/>
        <w:ind w:firstLine="560" w:firstLineChars="200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B、要求：需根据餐费标准提供具体菜单及方案，餐饮形式不限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highlight w:val="yellow"/>
          <w:lang w:val="en-US" w:eastAsia="zh-CN"/>
        </w:rPr>
        <w:t>（如桌餐、自助、柴火鸡、火锅等），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需确保菜品丰富、荤素搭配合理、菜量充足，所有食材需新鲜卫生并留样备查，餐饮服务单位需具备有效卫生许可证。</w:t>
      </w:r>
    </w:p>
    <w:p w14:paraId="4A1389A7">
      <w:pPr>
        <w:numPr>
          <w:ilvl w:val="0"/>
          <w:numId w:val="0"/>
        </w:numPr>
        <w:spacing w:line="240" w:lineRule="auto"/>
        <w:ind w:firstLine="560" w:firstLineChars="200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28"/>
          <w:szCs w:val="28"/>
          <w:lang w:val="en-US" w:eastAsia="zh-CN" w:bidi="ar-SA"/>
        </w:rPr>
        <w:t>C、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投标响应要求：供应商须在投标文件中提供拟定的菜单明细（包含菜品名称、主要食材、份量说明）。若用餐地点为酒店或社会餐饮，需注明餐饮服务单位名称及卫生资质。中标后菜单如需调整，须经采购人同意，且调整后的菜品档次及标准不得低于投标承诺。</w:t>
      </w:r>
      <w:bookmarkStart w:id="0" w:name="_GoBack"/>
      <w:bookmarkEnd w:id="0"/>
    </w:p>
    <w:p w14:paraId="4EA1D40B">
      <w:pPr>
        <w:numPr>
          <w:ilvl w:val="0"/>
          <w:numId w:val="0"/>
        </w:numPr>
        <w:spacing w:line="240" w:lineRule="auto"/>
        <w:ind w:firstLine="560" w:firstLineChars="200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6.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返程：活动结束后清点人数，统一乘车安全返回医院。</w:t>
      </w:r>
    </w:p>
    <w:p w14:paraId="50C41218">
      <w:pPr>
        <w:spacing w:line="240" w:lineRule="auto"/>
        <w:ind w:firstLine="560" w:firstLineChars="200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7.其他：每批次活动至少配备专业摄影师、摄像师各1名。后期制作包含2-5分钟剪辑视频及不少于50张精修照片，于活动结束后5个工作日内交付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8"/>
          <w:szCs w:val="28"/>
          <w:lang w:val="en-US" w:eastAsia="zh-CN"/>
        </w:rPr>
        <w:t>采购人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电子档。</w:t>
      </w:r>
    </w:p>
    <w:p w14:paraId="24D009B2">
      <w:pPr>
        <w:spacing w:line="240" w:lineRule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2.4服务标准与要求</w:t>
      </w:r>
    </w:p>
    <w:p w14:paraId="2C9CD1D4">
      <w:pPr>
        <w:spacing w:line="240" w:lineRule="auto"/>
        <w:ind w:firstLine="560" w:firstLineChars="200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交通要求：提供全程正规旅游营运资质的空调大巴车接送服务，车况良好，座位数满足单批次人数需求，驾驶员经验丰富，确保行车安全。</w:t>
      </w:r>
    </w:p>
    <w:p w14:paraId="64B9C18A">
      <w:pPr>
        <w:spacing w:line="240" w:lineRule="auto"/>
        <w:ind w:firstLine="560" w:firstLineChars="200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门票及体验：包含景区门票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如有）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及所列项目体验费用。</w:t>
      </w:r>
    </w:p>
    <w:p w14:paraId="5C442979">
      <w:pPr>
        <w:spacing w:line="240" w:lineRule="auto"/>
        <w:ind w:firstLine="560" w:firstLineChars="200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highlight w:val="yellow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保险要求：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highlight w:val="yellow"/>
        </w:rPr>
        <w:t>供应商须为每位参加活动的人员购买意外保险和医疗险。意外险(保额不低于50万/人)、医疗险(保额不低于10万元/人)。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highlight w:val="yellow"/>
        </w:rPr>
        <w:t>保额需符合行业规定。</w:t>
      </w:r>
    </w:p>
    <w:p w14:paraId="0639C3A4">
      <w:pPr>
        <w:spacing w:line="240" w:lineRule="auto"/>
        <w:ind w:firstLine="560" w:firstLineChars="200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其他物资：每人赠送矿泉水一瓶；供应商需制作并携带活动横幅（用于集体合影）。</w:t>
      </w:r>
    </w:p>
    <w:p w14:paraId="0A0EB58B">
      <w:pPr>
        <w:spacing w:line="240" w:lineRule="auto"/>
        <w:ind w:firstLine="560" w:firstLineChars="200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5.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方案设计要求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供应商需在投标时提供详细活动执行方案及应急预案。如遇雨天，活动顺延或调整为室内文化活动，供应商需在方案中提供相应的备选方案，确保活动安全与质量。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方案具体细节可根据医院实际情况调整优化，鼓励供应商提出更优建议。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eastAsia="zh-CN"/>
        </w:rPr>
        <w:t>）</w:t>
      </w:r>
    </w:p>
    <w:p w14:paraId="715CBF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533DE"/>
    <w:rsid w:val="23DC1B5F"/>
    <w:rsid w:val="39D960E8"/>
    <w:rsid w:val="412D70FE"/>
    <w:rsid w:val="4570780A"/>
    <w:rsid w:val="53EE0BDF"/>
    <w:rsid w:val="765C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819</Words>
  <Characters>848</Characters>
  <Lines>0</Lines>
  <Paragraphs>0</Paragraphs>
  <TotalTime>11</TotalTime>
  <ScaleCrop>false</ScaleCrop>
  <LinksUpToDate>false</LinksUpToDate>
  <CharactersWithSpaces>848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2026-03-11T02:21:00Z</dcterms:created>
  <dc:creator>hp</dc:creator>
  <cp:lastModifiedBy>┢┦appyZeng</cp:lastModifiedBy>
  <dcterms:modified xsi:type="dcterms:W3CDTF">2026-03-16T06:31:16Z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eyJoZGlkIjoiOGNiNjRlNDY2YTA2OTNlNWE0YTU5YzZjY2NhZGE3MzQiLCJ1c2VySWQiOiI1NjM1ODcwODUifQ==</vt:lpwstr>
  </property>
  <property fmtid="{D5CDD505-2E9C-101B-9397-08002B2CF9AE}" pid="4" name="ICV">
    <vt:lpwstr>30D929FA76084E9A9159D8099F545C33_12</vt:lpwstr>
  </property>
</Properties>
</file>