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b/>
          <w:sz w:val="44"/>
          <w:szCs w:val="44"/>
        </w:rPr>
      </w:pPr>
      <w:r>
        <w:rPr>
          <w:rFonts w:hint="eastAsia" w:ascii="仿宋" w:hAnsi="仿宋" w:eastAsia="仿宋" w:cs="仿宋"/>
          <w:b/>
          <w:sz w:val="44"/>
          <w:szCs w:val="44"/>
        </w:rPr>
        <w:t>成都市成华区第七人民医院</w:t>
      </w:r>
    </w:p>
    <w:p>
      <w:pPr>
        <w:spacing w:line="360" w:lineRule="auto"/>
        <w:jc w:val="center"/>
        <w:rPr>
          <w:rFonts w:ascii="仿宋" w:hAnsi="仿宋" w:eastAsia="仿宋" w:cs="仿宋"/>
          <w:b/>
          <w:spacing w:val="78"/>
          <w:sz w:val="72"/>
          <w:szCs w:val="72"/>
        </w:rPr>
      </w:pPr>
      <w:r>
        <w:rPr>
          <w:rFonts w:hint="eastAsia" w:ascii="仿宋" w:hAnsi="仿宋" w:eastAsia="仿宋" w:cs="仿宋"/>
          <w:b/>
          <w:sz w:val="44"/>
          <w:szCs w:val="44"/>
        </w:rPr>
        <w:t>2025年医疗责任保险</w:t>
      </w:r>
      <w:r>
        <w:rPr>
          <w:rFonts w:hint="eastAsia" w:ascii="仿宋" w:hAnsi="仿宋" w:eastAsia="仿宋" w:cs="仿宋"/>
          <w:b/>
          <w:sz w:val="44"/>
          <w:szCs w:val="44"/>
          <w:lang w:val="en-US" w:eastAsia="zh-CN"/>
        </w:rPr>
        <w:t>服务</w:t>
      </w:r>
      <w:r>
        <w:rPr>
          <w:rFonts w:hint="eastAsia" w:ascii="仿宋" w:hAnsi="仿宋" w:eastAsia="仿宋" w:cs="仿宋"/>
          <w:b/>
          <w:sz w:val="44"/>
          <w:szCs w:val="44"/>
        </w:rPr>
        <w:t>采购项目</w:t>
      </w:r>
    </w:p>
    <w:p>
      <w:pPr>
        <w:spacing w:line="360" w:lineRule="auto"/>
        <w:jc w:val="center"/>
        <w:rPr>
          <w:rFonts w:ascii="仿宋" w:hAnsi="仿宋" w:eastAsia="仿宋" w:cs="仿宋"/>
          <w:b/>
          <w:spacing w:val="78"/>
          <w:sz w:val="72"/>
          <w:szCs w:val="72"/>
        </w:rPr>
      </w:pP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ascii="仿宋" w:hAnsi="仿宋" w:eastAsia="仿宋" w:cs="仿宋"/>
          <w:b/>
          <w:spacing w:val="78"/>
          <w:sz w:val="72"/>
          <w:szCs w:val="72"/>
        </w:rPr>
      </w:pPr>
      <w:r>
        <w:rPr>
          <w:rFonts w:hint="eastAsia" w:ascii="仿宋" w:hAnsi="仿宋" w:eastAsia="仿宋" w:cs="仿宋"/>
          <w:b/>
          <w:spacing w:val="78"/>
          <w:sz w:val="72"/>
          <w:szCs w:val="72"/>
        </w:rPr>
        <w:t>遴</w:t>
      </w: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ascii="仿宋" w:hAnsi="仿宋" w:eastAsia="仿宋" w:cs="仿宋"/>
          <w:b/>
          <w:spacing w:val="78"/>
          <w:sz w:val="72"/>
          <w:szCs w:val="72"/>
        </w:rPr>
      </w:pPr>
      <w:r>
        <w:rPr>
          <w:rFonts w:hint="eastAsia" w:ascii="仿宋" w:hAnsi="仿宋" w:eastAsia="仿宋" w:cs="仿宋"/>
          <w:b/>
          <w:spacing w:val="78"/>
          <w:sz w:val="72"/>
          <w:szCs w:val="72"/>
        </w:rPr>
        <w:t>选</w:t>
      </w: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ascii="仿宋" w:hAnsi="仿宋" w:eastAsia="仿宋" w:cs="仿宋"/>
          <w:b/>
          <w:spacing w:val="78"/>
          <w:sz w:val="72"/>
          <w:szCs w:val="72"/>
        </w:rPr>
      </w:pPr>
      <w:r>
        <w:rPr>
          <w:rFonts w:hint="eastAsia" w:ascii="仿宋" w:hAnsi="仿宋" w:eastAsia="仿宋" w:cs="仿宋"/>
          <w:b/>
          <w:spacing w:val="78"/>
          <w:sz w:val="72"/>
          <w:szCs w:val="72"/>
        </w:rPr>
        <w:t>文</w:t>
      </w: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ascii="仿宋" w:hAnsi="仿宋" w:eastAsia="仿宋" w:cs="仿宋"/>
          <w:b/>
          <w:spacing w:val="78"/>
          <w:sz w:val="72"/>
          <w:szCs w:val="72"/>
        </w:rPr>
      </w:pPr>
      <w:r>
        <w:rPr>
          <w:rFonts w:hint="eastAsia" w:ascii="仿宋" w:hAnsi="仿宋" w:eastAsia="仿宋" w:cs="仿宋"/>
          <w:b/>
          <w:spacing w:val="78"/>
          <w:sz w:val="72"/>
          <w:szCs w:val="72"/>
        </w:rPr>
        <w:t>件</w:t>
      </w:r>
    </w:p>
    <w:p>
      <w:pPr>
        <w:spacing w:line="360" w:lineRule="auto"/>
        <w:jc w:val="center"/>
        <w:rPr>
          <w:rFonts w:ascii="仿宋" w:hAnsi="仿宋" w:eastAsia="仿宋" w:cs="仿宋"/>
          <w:b/>
          <w:spacing w:val="40"/>
          <w:sz w:val="32"/>
        </w:rPr>
      </w:pPr>
    </w:p>
    <w:p>
      <w:pPr>
        <w:spacing w:line="360" w:lineRule="auto"/>
        <w:jc w:val="center"/>
        <w:rPr>
          <w:rFonts w:ascii="仿宋" w:hAnsi="仿宋" w:eastAsia="仿宋" w:cs="仿宋"/>
          <w:b/>
          <w:spacing w:val="40"/>
          <w:sz w:val="32"/>
        </w:rPr>
      </w:pPr>
    </w:p>
    <w:p>
      <w:pPr>
        <w:spacing w:line="360" w:lineRule="auto"/>
        <w:jc w:val="center"/>
        <w:rPr>
          <w:rFonts w:ascii="仿宋" w:hAnsi="仿宋" w:eastAsia="仿宋" w:cs="仿宋"/>
          <w:b/>
          <w:spacing w:val="40"/>
          <w:sz w:val="32"/>
        </w:rPr>
      </w:pPr>
    </w:p>
    <w:p>
      <w:pPr>
        <w:spacing w:line="360" w:lineRule="auto"/>
        <w:jc w:val="center"/>
        <w:rPr>
          <w:rFonts w:ascii="仿宋" w:hAnsi="仿宋" w:eastAsia="仿宋" w:cs="仿宋"/>
          <w:b/>
          <w:spacing w:val="40"/>
          <w:sz w:val="32"/>
        </w:rPr>
      </w:pPr>
    </w:p>
    <w:p>
      <w:pPr>
        <w:spacing w:line="360" w:lineRule="auto"/>
        <w:jc w:val="center"/>
        <w:rPr>
          <w:rFonts w:ascii="仿宋" w:hAnsi="仿宋" w:eastAsia="仿宋" w:cs="仿宋"/>
          <w:b/>
          <w:sz w:val="32"/>
        </w:rPr>
      </w:pPr>
      <w:r>
        <w:rPr>
          <w:rFonts w:hint="eastAsia" w:ascii="仿宋" w:hAnsi="仿宋" w:eastAsia="仿宋" w:cs="仿宋"/>
          <w:b/>
          <w:spacing w:val="40"/>
          <w:sz w:val="32"/>
        </w:rPr>
        <w:t>遴选人:成都市成华区第七人民医院</w:t>
      </w:r>
    </w:p>
    <w:p>
      <w:pPr>
        <w:spacing w:line="360" w:lineRule="auto"/>
        <w:jc w:val="center"/>
        <w:rPr>
          <w:rFonts w:ascii="仿宋" w:hAnsi="仿宋" w:eastAsia="仿宋" w:cs="仿宋"/>
          <w:b/>
          <w:sz w:val="32"/>
        </w:rPr>
      </w:pPr>
      <w:r>
        <w:rPr>
          <w:rFonts w:hint="eastAsia" w:ascii="仿宋" w:hAnsi="仿宋" w:eastAsia="仿宋" w:cs="仿宋"/>
          <w:b/>
          <w:sz w:val="32"/>
        </w:rPr>
        <w:t>二〇二</w:t>
      </w:r>
      <w:r>
        <w:rPr>
          <w:rFonts w:hint="eastAsia" w:ascii="仿宋" w:hAnsi="仿宋" w:eastAsia="仿宋" w:cs="仿宋"/>
          <w:b/>
          <w:sz w:val="32"/>
          <w:lang w:val="en-US" w:eastAsia="zh-CN"/>
        </w:rPr>
        <w:t>五</w:t>
      </w:r>
      <w:r>
        <w:rPr>
          <w:rFonts w:hint="eastAsia" w:ascii="仿宋" w:hAnsi="仿宋" w:eastAsia="仿宋" w:cs="仿宋"/>
          <w:b/>
          <w:sz w:val="32"/>
        </w:rPr>
        <w:t>年</w:t>
      </w:r>
      <w:r>
        <w:rPr>
          <w:rFonts w:hint="eastAsia" w:ascii="仿宋" w:hAnsi="仿宋" w:eastAsia="仿宋" w:cs="仿宋"/>
          <w:b/>
          <w:spacing w:val="40"/>
          <w:sz w:val="32"/>
          <w:lang w:val="en-US" w:eastAsia="zh-CN"/>
        </w:rPr>
        <w:t>八</w:t>
      </w:r>
      <w:r>
        <w:rPr>
          <w:rFonts w:hint="eastAsia" w:ascii="仿宋" w:hAnsi="仿宋" w:eastAsia="仿宋" w:cs="仿宋"/>
          <w:b/>
          <w:sz w:val="32"/>
        </w:rPr>
        <w:t>月</w:t>
      </w:r>
    </w:p>
    <w:p/>
    <w:p/>
    <w:p/>
    <w:p/>
    <w:p/>
    <w:p/>
    <w:p/>
    <w:p>
      <w:pPr>
        <w:spacing w:line="360" w:lineRule="auto"/>
        <w:jc w:val="center"/>
        <w:rPr>
          <w:rFonts w:ascii="仿宋" w:hAnsi="仿宋" w:eastAsia="仿宋" w:cs="仿宋"/>
          <w:b/>
          <w:sz w:val="44"/>
        </w:rPr>
      </w:pPr>
      <w:r>
        <w:rPr>
          <w:rFonts w:hint="eastAsia" w:ascii="仿宋" w:hAnsi="仿宋" w:eastAsia="仿宋" w:cs="仿宋"/>
          <w:b/>
          <w:sz w:val="44"/>
        </w:rPr>
        <w:t>目  录</w:t>
      </w:r>
    </w:p>
    <w:p>
      <w:pPr>
        <w:spacing w:line="360" w:lineRule="auto"/>
        <w:jc w:val="center"/>
        <w:rPr>
          <w:rFonts w:ascii="仿宋" w:hAnsi="仿宋" w:eastAsia="仿宋" w:cs="仿宋"/>
          <w:b/>
          <w:sz w:val="44"/>
        </w:rPr>
      </w:pPr>
    </w:p>
    <w:p>
      <w:pPr>
        <w:pStyle w:val="5"/>
        <w:tabs>
          <w:tab w:val="right" w:leader="dot" w:pos="9736"/>
        </w:tabs>
        <w:spacing w:line="720" w:lineRule="auto"/>
        <w:jc w:val="center"/>
        <w:rPr>
          <w:rFonts w:ascii="仿宋" w:hAnsi="仿宋" w:eastAsia="仿宋" w:cs="仿宋"/>
          <w:b/>
          <w:bCs/>
          <w:sz w:val="28"/>
          <w:szCs w:val="28"/>
        </w:rPr>
      </w:pPr>
      <w:r>
        <w:rPr>
          <w:rFonts w:hint="eastAsia" w:ascii="仿宋" w:hAnsi="仿宋" w:eastAsia="仿宋" w:cs="仿宋"/>
          <w:b/>
          <w:bCs/>
          <w:sz w:val="40"/>
          <w:szCs w:val="36"/>
        </w:rPr>
        <w:fldChar w:fldCharType="begin"/>
      </w:r>
      <w:r>
        <w:rPr>
          <w:rFonts w:hint="eastAsia" w:ascii="仿宋" w:hAnsi="仿宋" w:eastAsia="仿宋" w:cs="仿宋"/>
          <w:b/>
          <w:bCs/>
          <w:sz w:val="40"/>
          <w:szCs w:val="36"/>
        </w:rPr>
        <w:instrText xml:space="preserve"> TOC \o "1-1" \h \z \u </w:instrText>
      </w:r>
      <w:r>
        <w:rPr>
          <w:rFonts w:hint="eastAsia" w:ascii="仿宋" w:hAnsi="仿宋" w:eastAsia="仿宋" w:cs="仿宋"/>
          <w:b/>
          <w:bCs/>
          <w:sz w:val="40"/>
          <w:szCs w:val="36"/>
        </w:rPr>
        <w:fldChar w:fldCharType="separate"/>
      </w:r>
      <w:r>
        <w:rPr>
          <w:sz w:val="28"/>
          <w:szCs w:val="28"/>
        </w:rPr>
        <w:fldChar w:fldCharType="begin"/>
      </w:r>
      <w:r>
        <w:rPr>
          <w:sz w:val="28"/>
          <w:szCs w:val="28"/>
        </w:rPr>
        <w:instrText xml:space="preserve"> HYPERLINK \l "_Toc69323336" </w:instrText>
      </w:r>
      <w:r>
        <w:rPr>
          <w:sz w:val="28"/>
          <w:szCs w:val="28"/>
        </w:rPr>
        <w:fldChar w:fldCharType="separate"/>
      </w:r>
      <w:r>
        <w:rPr>
          <w:rStyle w:val="11"/>
          <w:rFonts w:hint="eastAsia" w:ascii="仿宋" w:hAnsi="仿宋" w:eastAsia="仿宋" w:cs="仿宋"/>
          <w:b/>
          <w:bCs/>
          <w:color w:val="auto"/>
          <w:sz w:val="28"/>
          <w:szCs w:val="28"/>
        </w:rPr>
        <w:t>第一章 遴选邀请</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_Toc69323336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5"/>
        <w:tabs>
          <w:tab w:val="right" w:leader="dot" w:pos="9736"/>
        </w:tabs>
        <w:spacing w:line="720" w:lineRule="auto"/>
        <w:jc w:val="center"/>
        <w:rPr>
          <w:rFonts w:ascii="仿宋" w:hAnsi="仿宋" w:eastAsia="仿宋" w:cs="仿宋"/>
          <w:b/>
          <w:bCs/>
          <w:sz w:val="28"/>
          <w:szCs w:val="28"/>
        </w:rPr>
      </w:pPr>
      <w:r>
        <w:rPr>
          <w:sz w:val="28"/>
          <w:szCs w:val="28"/>
        </w:rPr>
        <w:fldChar w:fldCharType="begin"/>
      </w:r>
      <w:r>
        <w:rPr>
          <w:sz w:val="28"/>
          <w:szCs w:val="28"/>
        </w:rPr>
        <w:instrText xml:space="preserve"> HYPERLINK \l "_Toc69323337" </w:instrText>
      </w:r>
      <w:r>
        <w:rPr>
          <w:sz w:val="28"/>
          <w:szCs w:val="28"/>
        </w:rPr>
        <w:fldChar w:fldCharType="separate"/>
      </w:r>
      <w:r>
        <w:rPr>
          <w:rStyle w:val="11"/>
          <w:rFonts w:hint="eastAsia" w:ascii="仿宋" w:hAnsi="仿宋" w:eastAsia="仿宋" w:cs="仿宋"/>
          <w:b/>
          <w:bCs/>
          <w:color w:val="auto"/>
          <w:sz w:val="28"/>
          <w:szCs w:val="28"/>
        </w:rPr>
        <w:t>第二章 遴选申请书</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_Toc69323337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7</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5"/>
        <w:tabs>
          <w:tab w:val="right" w:leader="dot" w:pos="9736"/>
        </w:tabs>
        <w:spacing w:line="720" w:lineRule="auto"/>
        <w:jc w:val="center"/>
        <w:rPr>
          <w:rFonts w:ascii="仿宋" w:hAnsi="仿宋" w:eastAsia="仿宋" w:cs="仿宋"/>
          <w:b/>
          <w:bCs/>
          <w:sz w:val="28"/>
          <w:szCs w:val="28"/>
        </w:rPr>
      </w:pPr>
      <w:r>
        <w:rPr>
          <w:sz w:val="28"/>
          <w:szCs w:val="28"/>
        </w:rPr>
        <w:fldChar w:fldCharType="begin"/>
      </w:r>
      <w:r>
        <w:rPr>
          <w:sz w:val="28"/>
          <w:szCs w:val="28"/>
        </w:rPr>
        <w:instrText xml:space="preserve"> HYPERLINK \l "_Toc69323338" </w:instrText>
      </w:r>
      <w:r>
        <w:rPr>
          <w:sz w:val="28"/>
          <w:szCs w:val="28"/>
        </w:rPr>
        <w:fldChar w:fldCharType="separate"/>
      </w:r>
      <w:r>
        <w:rPr>
          <w:rStyle w:val="11"/>
          <w:rFonts w:hint="eastAsia" w:ascii="仿宋" w:hAnsi="仿宋" w:eastAsia="仿宋" w:cs="仿宋"/>
          <w:b/>
          <w:bCs/>
          <w:color w:val="auto"/>
          <w:sz w:val="28"/>
          <w:szCs w:val="28"/>
        </w:rPr>
        <w:t>第三章 资格证明文件</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_Toc69323338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5"/>
        <w:tabs>
          <w:tab w:val="right" w:leader="dot" w:pos="9736"/>
        </w:tabs>
        <w:spacing w:line="720" w:lineRule="auto"/>
        <w:jc w:val="center"/>
        <w:rPr>
          <w:rFonts w:ascii="仿宋" w:hAnsi="仿宋" w:eastAsia="仿宋" w:cs="仿宋"/>
          <w:b/>
          <w:bCs/>
          <w:sz w:val="28"/>
          <w:szCs w:val="28"/>
        </w:rPr>
      </w:pPr>
      <w:r>
        <w:rPr>
          <w:sz w:val="28"/>
          <w:szCs w:val="28"/>
        </w:rPr>
        <w:fldChar w:fldCharType="begin"/>
      </w:r>
      <w:r>
        <w:rPr>
          <w:sz w:val="28"/>
          <w:szCs w:val="28"/>
        </w:rPr>
        <w:instrText xml:space="preserve"> HYPERLINK \l "_Toc69323339" </w:instrText>
      </w:r>
      <w:r>
        <w:rPr>
          <w:sz w:val="28"/>
          <w:szCs w:val="28"/>
        </w:rPr>
        <w:fldChar w:fldCharType="separate"/>
      </w:r>
      <w:r>
        <w:rPr>
          <w:rStyle w:val="11"/>
          <w:rFonts w:hint="eastAsia" w:ascii="仿宋" w:hAnsi="仿宋" w:eastAsia="仿宋" w:cs="仿宋"/>
          <w:b/>
          <w:bCs/>
          <w:color w:val="auto"/>
          <w:sz w:val="28"/>
          <w:szCs w:val="28"/>
        </w:rPr>
        <w:t>第四章 遴选需求</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_Toc69323339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7</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5"/>
        <w:tabs>
          <w:tab w:val="right" w:leader="dot" w:pos="9736"/>
        </w:tabs>
        <w:spacing w:line="720" w:lineRule="auto"/>
        <w:jc w:val="center"/>
        <w:rPr>
          <w:rFonts w:ascii="仿宋" w:hAnsi="仿宋" w:eastAsia="仿宋" w:cs="仿宋"/>
          <w:b/>
          <w:bCs/>
          <w:sz w:val="28"/>
          <w:szCs w:val="28"/>
        </w:rPr>
      </w:pPr>
      <w:r>
        <w:rPr>
          <w:sz w:val="28"/>
          <w:szCs w:val="28"/>
        </w:rPr>
        <w:fldChar w:fldCharType="begin"/>
      </w:r>
      <w:r>
        <w:rPr>
          <w:sz w:val="28"/>
          <w:szCs w:val="28"/>
        </w:rPr>
        <w:instrText xml:space="preserve"> HYPERLINK \l "_Toc69323340" </w:instrText>
      </w:r>
      <w:r>
        <w:rPr>
          <w:sz w:val="28"/>
          <w:szCs w:val="28"/>
        </w:rPr>
        <w:fldChar w:fldCharType="separate"/>
      </w:r>
      <w:r>
        <w:rPr>
          <w:rStyle w:val="11"/>
          <w:rFonts w:hint="eastAsia" w:ascii="仿宋" w:hAnsi="仿宋" w:eastAsia="仿宋" w:cs="仿宋"/>
          <w:b/>
          <w:bCs/>
          <w:color w:val="auto"/>
          <w:sz w:val="28"/>
          <w:szCs w:val="28"/>
        </w:rPr>
        <w:t>第五章 评审办法</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_Toc69323340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13</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5"/>
        <w:tabs>
          <w:tab w:val="right" w:leader="dot" w:pos="9736"/>
        </w:tabs>
        <w:spacing w:line="720" w:lineRule="auto"/>
        <w:jc w:val="center"/>
        <w:rPr>
          <w:rFonts w:ascii="仿宋" w:hAnsi="仿宋" w:eastAsia="仿宋" w:cs="仿宋"/>
          <w:b/>
          <w:bCs/>
          <w:sz w:val="28"/>
          <w:szCs w:val="32"/>
        </w:rPr>
      </w:pPr>
      <w:r>
        <w:rPr>
          <w:sz w:val="28"/>
          <w:szCs w:val="28"/>
        </w:rPr>
        <w:fldChar w:fldCharType="begin"/>
      </w:r>
      <w:r>
        <w:rPr>
          <w:sz w:val="28"/>
          <w:szCs w:val="28"/>
        </w:rPr>
        <w:instrText xml:space="preserve"> HYPERLINK \l "_Toc69323341" </w:instrText>
      </w:r>
      <w:r>
        <w:rPr>
          <w:sz w:val="28"/>
          <w:szCs w:val="28"/>
        </w:rPr>
        <w:fldChar w:fldCharType="separate"/>
      </w:r>
      <w:r>
        <w:rPr>
          <w:rStyle w:val="11"/>
          <w:rFonts w:hint="eastAsia" w:ascii="仿宋" w:hAnsi="仿宋" w:eastAsia="仿宋" w:cs="仿宋"/>
          <w:b/>
          <w:bCs/>
          <w:color w:val="auto"/>
          <w:sz w:val="28"/>
          <w:szCs w:val="28"/>
        </w:rPr>
        <w:t>第六章 采购合同（范本）</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_Toc69323341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18</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jc w:val="center"/>
        <w:rPr>
          <w:rFonts w:hint="eastAsia" w:ascii="仿宋" w:hAnsi="仿宋" w:eastAsia="仿宋" w:cs="仿宋"/>
          <w:b/>
          <w:bCs/>
          <w:sz w:val="40"/>
          <w:szCs w:val="36"/>
        </w:rPr>
      </w:pPr>
      <w:r>
        <w:rPr>
          <w:rFonts w:hint="eastAsia" w:ascii="仿宋" w:hAnsi="仿宋" w:eastAsia="仿宋" w:cs="仿宋"/>
          <w:b/>
          <w:bCs/>
          <w:sz w:val="40"/>
          <w:szCs w:val="36"/>
        </w:rPr>
        <w:fldChar w:fldCharType="end"/>
      </w: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pStyle w:val="2"/>
        <w:jc w:val="center"/>
        <w:rPr>
          <w:rFonts w:ascii="仿宋" w:hAnsi="仿宋" w:eastAsia="仿宋" w:cs="仿宋"/>
          <w:b w:val="0"/>
        </w:rPr>
      </w:pPr>
      <w:bookmarkStart w:id="0" w:name="_Toc66971932"/>
      <w:bookmarkStart w:id="1" w:name="_Toc69323336"/>
      <w:r>
        <w:rPr>
          <w:rFonts w:hint="eastAsia" w:ascii="仿宋" w:hAnsi="仿宋" w:eastAsia="仿宋" w:cs="仿宋"/>
          <w:b w:val="0"/>
        </w:rPr>
        <w:t>第一章 遴选邀请</w:t>
      </w:r>
      <w:bookmarkEnd w:id="0"/>
      <w:bookmarkEnd w:id="1"/>
    </w:p>
    <w:p>
      <w:pPr>
        <w:spacing w:before="80" w:after="80" w:line="360" w:lineRule="auto"/>
        <w:ind w:firstLine="482" w:firstLineChars="200"/>
        <w:rPr>
          <w:rFonts w:ascii="仿宋" w:hAnsi="仿宋" w:eastAsia="仿宋" w:cs="仿宋"/>
          <w:b/>
          <w:sz w:val="24"/>
          <w:u w:val="single"/>
        </w:rPr>
      </w:pPr>
      <w:r>
        <w:rPr>
          <w:rFonts w:hint="eastAsia" w:ascii="仿宋" w:hAnsi="仿宋" w:eastAsia="仿宋" w:cs="仿宋"/>
          <w:b/>
          <w:sz w:val="24"/>
          <w:u w:val="single"/>
        </w:rPr>
        <w:t>成都市成华区第七人民医院</w:t>
      </w:r>
      <w:r>
        <w:rPr>
          <w:rFonts w:hint="eastAsia" w:ascii="仿宋" w:hAnsi="仿宋" w:eastAsia="仿宋" w:cs="仿宋"/>
          <w:sz w:val="24"/>
        </w:rPr>
        <w:t>拟对</w:t>
      </w:r>
      <w:r>
        <w:rPr>
          <w:rFonts w:hint="eastAsia" w:ascii="仿宋" w:hAnsi="仿宋" w:eastAsia="仿宋" w:cs="仿宋"/>
          <w:b/>
          <w:bCs/>
          <w:sz w:val="24"/>
          <w:u w:val="single"/>
        </w:rPr>
        <w:t>成都市成华区第七人民2025年医疗责任保险</w:t>
      </w:r>
      <w:r>
        <w:rPr>
          <w:rFonts w:hint="eastAsia" w:ascii="仿宋" w:hAnsi="仿宋" w:eastAsia="仿宋" w:cs="仿宋"/>
          <w:b/>
          <w:bCs/>
          <w:sz w:val="24"/>
          <w:u w:val="single"/>
          <w:lang w:val="en-US" w:eastAsia="zh-CN"/>
        </w:rPr>
        <w:t>服务</w:t>
      </w:r>
      <w:r>
        <w:rPr>
          <w:rFonts w:hint="eastAsia" w:ascii="仿宋" w:hAnsi="仿宋" w:eastAsia="仿宋" w:cs="仿宋"/>
          <w:sz w:val="24"/>
        </w:rPr>
        <w:t>进行</w:t>
      </w:r>
      <w:r>
        <w:rPr>
          <w:rFonts w:hint="eastAsia" w:ascii="仿宋" w:hAnsi="仿宋" w:eastAsia="仿宋" w:cs="仿宋"/>
          <w:b/>
          <w:sz w:val="24"/>
        </w:rPr>
        <w:t>公开遴选，</w:t>
      </w:r>
      <w:r>
        <w:rPr>
          <w:rFonts w:hint="eastAsia" w:ascii="仿宋" w:hAnsi="仿宋" w:eastAsia="仿宋" w:cs="仿宋"/>
          <w:bCs/>
          <w:sz w:val="24"/>
        </w:rPr>
        <w:t>兹邀请相关遴选申请人参加遴选</w:t>
      </w:r>
      <w:r>
        <w:rPr>
          <w:rFonts w:hint="eastAsia" w:ascii="仿宋" w:hAnsi="仿宋" w:eastAsia="仿宋" w:cs="仿宋"/>
          <w:sz w:val="24"/>
        </w:rPr>
        <w:t>。</w:t>
      </w:r>
    </w:p>
    <w:p>
      <w:pPr>
        <w:numPr>
          <w:ilvl w:val="0"/>
          <w:numId w:val="1"/>
        </w:numPr>
        <w:spacing w:before="80" w:after="80" w:line="360" w:lineRule="auto"/>
        <w:ind w:left="-62" w:leftChars="0" w:firstLine="482" w:firstLineChars="0"/>
        <w:rPr>
          <w:rFonts w:hint="eastAsia" w:ascii="仿宋" w:hAnsi="仿宋" w:eastAsia="仿宋" w:cs="仿宋"/>
          <w:bCs/>
          <w:sz w:val="24"/>
          <w:lang w:val="en-US" w:eastAsia="zh-CN"/>
        </w:rPr>
      </w:pPr>
      <w:r>
        <w:rPr>
          <w:rFonts w:hint="eastAsia" w:ascii="仿宋" w:hAnsi="仿宋" w:eastAsia="仿宋" w:cs="仿宋"/>
          <w:b/>
          <w:sz w:val="24"/>
        </w:rPr>
        <w:t>项目名称：</w:t>
      </w:r>
      <w:r>
        <w:rPr>
          <w:rFonts w:hint="eastAsia" w:ascii="仿宋" w:hAnsi="仿宋" w:eastAsia="仿宋" w:cs="仿宋"/>
          <w:bCs/>
          <w:sz w:val="24"/>
        </w:rPr>
        <w:t>成都市成华区第七人民医院2025年医疗责任保险</w:t>
      </w:r>
      <w:r>
        <w:rPr>
          <w:rFonts w:hint="eastAsia" w:ascii="仿宋" w:hAnsi="仿宋" w:eastAsia="仿宋" w:cs="仿宋"/>
          <w:bCs/>
          <w:sz w:val="24"/>
          <w:lang w:val="en-US" w:eastAsia="zh-CN"/>
        </w:rPr>
        <w:t>服务项目</w:t>
      </w:r>
    </w:p>
    <w:p>
      <w:pPr>
        <w:numPr>
          <w:ilvl w:val="0"/>
          <w:numId w:val="1"/>
        </w:numPr>
        <w:spacing w:before="80" w:after="80" w:line="360" w:lineRule="auto"/>
        <w:ind w:left="-62" w:leftChars="0" w:firstLine="482" w:firstLineChars="0"/>
        <w:rPr>
          <w:rFonts w:hint="default" w:ascii="仿宋" w:hAnsi="仿宋" w:eastAsia="仿宋" w:cs="仿宋"/>
          <w:b/>
          <w:sz w:val="24"/>
          <w:lang w:val="en-US" w:eastAsia="zh-CN"/>
        </w:rPr>
      </w:pPr>
      <w:r>
        <w:rPr>
          <w:rFonts w:hint="eastAsia" w:ascii="仿宋" w:hAnsi="仿宋" w:eastAsia="仿宋" w:cs="仿宋"/>
          <w:b/>
          <w:sz w:val="24"/>
        </w:rPr>
        <w:t>遴选编号：</w:t>
      </w:r>
      <w:r>
        <w:rPr>
          <w:rFonts w:hint="eastAsia" w:ascii="仿宋" w:hAnsi="仿宋" w:eastAsia="仿宋" w:cs="仿宋"/>
          <w:b/>
          <w:sz w:val="24"/>
          <w:lang w:val="en-US" w:eastAsia="zh-CN"/>
        </w:rPr>
        <w:t>CHQYY20250801</w:t>
      </w:r>
    </w:p>
    <w:p>
      <w:pPr>
        <w:numPr>
          <w:ilvl w:val="0"/>
          <w:numId w:val="1"/>
        </w:numPr>
        <w:spacing w:before="80" w:after="80" w:line="360" w:lineRule="auto"/>
        <w:ind w:left="-62" w:leftChars="0" w:firstLine="482" w:firstLineChars="0"/>
        <w:rPr>
          <w:rFonts w:hint="eastAsia" w:ascii="仿宋" w:hAnsi="仿宋" w:eastAsia="仿宋" w:cs="仿宋"/>
          <w:color w:val="FF0000"/>
          <w:sz w:val="24"/>
        </w:rPr>
      </w:pPr>
      <w:r>
        <w:rPr>
          <w:rFonts w:hint="eastAsia" w:ascii="仿宋" w:hAnsi="仿宋" w:eastAsia="仿宋" w:cs="仿宋"/>
          <w:b/>
          <w:sz w:val="24"/>
        </w:rPr>
        <w:t>项目概况：</w:t>
      </w:r>
    </w:p>
    <w:p>
      <w:pPr>
        <w:numPr>
          <w:ilvl w:val="0"/>
          <w:numId w:val="2"/>
        </w:numPr>
        <w:spacing w:before="80" w:after="80" w:line="360" w:lineRule="auto"/>
        <w:ind w:leftChars="200" w:firstLine="480" w:firstLineChars="200"/>
        <w:rPr>
          <w:rFonts w:hint="eastAsia" w:ascii="仿宋" w:hAnsi="仿宋" w:eastAsia="仿宋" w:cs="仿宋"/>
          <w:sz w:val="24"/>
          <w:lang w:val="en-US" w:eastAsia="zh-CN"/>
        </w:rPr>
      </w:pPr>
      <w:r>
        <w:rPr>
          <w:rFonts w:hint="eastAsia" w:ascii="仿宋" w:hAnsi="仿宋" w:eastAsia="仿宋" w:cs="仿宋"/>
          <w:sz w:val="24"/>
        </w:rPr>
        <w:t>采购情况概述如下：</w:t>
      </w:r>
      <w:r>
        <w:rPr>
          <w:rFonts w:hint="eastAsia" w:ascii="仿宋" w:hAnsi="仿宋" w:eastAsia="仿宋" w:cs="仿宋"/>
          <w:sz w:val="24"/>
          <w:lang w:val="en-US" w:eastAsia="zh-CN"/>
        </w:rPr>
        <w:t>成华区第七人民医院拟采购一家供应商为我单位提供2025年医疗责任保险服务，为保障我单位在投保期内，因发生医疗责任事故产生的经济赔偿或法律费用。</w:t>
      </w:r>
    </w:p>
    <w:p>
      <w:pPr>
        <w:numPr>
          <w:ilvl w:val="0"/>
          <w:numId w:val="2"/>
        </w:numPr>
        <w:spacing w:before="80" w:after="80" w:line="360" w:lineRule="auto"/>
        <w:ind w:leftChars="20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预算：5万元/年，</w:t>
      </w:r>
      <w:r>
        <w:rPr>
          <w:rFonts w:hint="eastAsia" w:ascii="仿宋" w:hAnsi="仿宋" w:eastAsia="仿宋" w:cs="仿宋"/>
          <w:sz w:val="24"/>
        </w:rPr>
        <w:t>超过采购预算的报价将作为无效响应处理</w:t>
      </w:r>
      <w:r>
        <w:rPr>
          <w:rFonts w:hint="eastAsia" w:ascii="仿宋" w:hAnsi="仿宋" w:eastAsia="仿宋" w:cs="仿宋"/>
          <w:sz w:val="24"/>
          <w:lang w:eastAsia="zh-CN"/>
        </w:rPr>
        <w:t>。</w:t>
      </w:r>
    </w:p>
    <w:p>
      <w:pPr>
        <w:spacing w:before="80" w:after="80" w:line="360" w:lineRule="auto"/>
        <w:ind w:firstLine="482" w:firstLineChars="200"/>
        <w:rPr>
          <w:rFonts w:ascii="仿宋" w:hAnsi="仿宋" w:eastAsia="仿宋" w:cs="仿宋"/>
          <w:b/>
          <w:sz w:val="24"/>
        </w:rPr>
      </w:pPr>
      <w:r>
        <w:rPr>
          <w:rFonts w:hint="eastAsia" w:ascii="仿宋" w:hAnsi="仿宋" w:eastAsia="仿宋" w:cs="仿宋"/>
          <w:b/>
          <w:sz w:val="24"/>
        </w:rPr>
        <w:t>四、遴选申请人资格要求：</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1、在中华人民共和国境内依法注册的法人或者其他组织；</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2、具有良好的商业信誉和健全的财务会计制度；</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3、具有履行合同所必须的专业技术能力；</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4、具有依法缴纳税收和社会保障资金的良好记录；</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5、参加本次遴选活动前三年内，在经营活动中没有重大违法记录；</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6、遴选申请人还符合法律、行政法规规定的其他强制性条件；</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7、本项目不接受联合体参与。</w:t>
      </w:r>
    </w:p>
    <w:p>
      <w:pPr>
        <w:spacing w:before="80" w:after="80" w:line="360" w:lineRule="auto"/>
        <w:ind w:firstLine="482" w:firstLineChars="200"/>
        <w:rPr>
          <w:rFonts w:ascii="仿宋" w:hAnsi="仿宋" w:eastAsia="仿宋" w:cs="仿宋"/>
          <w:b/>
          <w:sz w:val="24"/>
        </w:rPr>
      </w:pPr>
      <w:r>
        <w:rPr>
          <w:rFonts w:hint="eastAsia" w:ascii="仿宋" w:hAnsi="仿宋" w:eastAsia="仿宋" w:cs="仿宋"/>
          <w:b/>
          <w:sz w:val="24"/>
        </w:rPr>
        <w:t>五、遴选文件</w:t>
      </w:r>
      <w:r>
        <w:rPr>
          <w:rFonts w:hint="eastAsia" w:ascii="仿宋" w:hAnsi="仿宋" w:eastAsia="仿宋" w:cs="仿宋"/>
          <w:b/>
          <w:sz w:val="24"/>
          <w:lang w:val="en-US" w:eastAsia="zh-CN"/>
        </w:rPr>
        <w:t>获取</w:t>
      </w:r>
      <w:r>
        <w:rPr>
          <w:rFonts w:hint="eastAsia" w:ascii="仿宋" w:hAnsi="仿宋" w:eastAsia="仿宋" w:cs="仿宋"/>
          <w:b/>
          <w:sz w:val="24"/>
        </w:rPr>
        <w:t>时间、地点：</w:t>
      </w:r>
    </w:p>
    <w:p>
      <w:pPr>
        <w:spacing w:before="80" w:after="8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遴选文件自202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9:00</w:t>
      </w:r>
      <w:r>
        <w:rPr>
          <w:rFonts w:hint="eastAsia" w:ascii="仿宋" w:hAnsi="仿宋" w:eastAsia="仿宋" w:cs="仿宋"/>
          <w:color w:val="auto"/>
          <w:sz w:val="24"/>
          <w:szCs w:val="24"/>
        </w:rPr>
        <w:t>至202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17:00在成华区第七人民医院官网（http://www.chqyy.cn/）上以公告形式发布，遴选文件请下载附件2。</w:t>
      </w:r>
    </w:p>
    <w:p>
      <w:pPr>
        <w:spacing w:before="80" w:after="80" w:line="360" w:lineRule="auto"/>
        <w:ind w:firstLine="482" w:firstLineChars="200"/>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六、报名方式:</w:t>
      </w:r>
      <w:r>
        <w:rPr>
          <w:rFonts w:ascii="Microsoft YaHei UI" w:hAnsi="Microsoft YaHei UI" w:eastAsia="Microsoft YaHei UI" w:cs="Microsoft YaHei UI"/>
          <w:b/>
          <w:bCs/>
          <w:i w:val="0"/>
          <w:caps w:val="0"/>
          <w:color w:val="auto"/>
          <w:spacing w:val="0"/>
          <w:sz w:val="30"/>
          <w:szCs w:val="30"/>
          <w:shd w:val="clear" w:fill="FEFEFE"/>
        </w:rPr>
        <w:t> </w:t>
      </w:r>
      <w:r>
        <w:rPr>
          <w:rFonts w:hint="eastAsia" w:ascii="仿宋" w:hAnsi="仿宋" w:eastAsia="仿宋" w:cs="仿宋"/>
          <w:color w:val="auto"/>
          <w:sz w:val="24"/>
          <w:szCs w:val="24"/>
          <w:lang w:val="en-US" w:eastAsia="zh-CN"/>
        </w:rPr>
        <w:t>供应商在遴选公告下载附件1报名表，完整填写，于</w:t>
      </w:r>
      <w:r>
        <w:rPr>
          <w:rFonts w:hint="eastAsia" w:ascii="仿宋" w:hAnsi="仿宋" w:eastAsia="仿宋" w:cs="仿宋"/>
          <w:b/>
          <w:bCs/>
          <w:color w:val="auto"/>
          <w:sz w:val="24"/>
          <w:szCs w:val="24"/>
          <w:lang w:val="en-US" w:eastAsia="zh-CN"/>
        </w:rPr>
        <w:t>2025年8月18日17:00（法定工作日）</w:t>
      </w:r>
      <w:r>
        <w:rPr>
          <w:rFonts w:hint="eastAsia" w:ascii="仿宋" w:hAnsi="仿宋" w:eastAsia="仿宋" w:cs="仿宋"/>
          <w:color w:val="auto"/>
          <w:sz w:val="24"/>
          <w:szCs w:val="24"/>
          <w:lang w:val="en-US" w:eastAsia="zh-CN"/>
        </w:rPr>
        <w:t>前将报名表（盖章）现场</w:t>
      </w:r>
      <w:bookmarkStart w:id="64" w:name="_GoBack"/>
      <w:bookmarkEnd w:id="64"/>
      <w:r>
        <w:rPr>
          <w:rFonts w:hint="eastAsia" w:ascii="仿宋" w:hAnsi="仿宋" w:eastAsia="仿宋" w:cs="仿宋"/>
          <w:color w:val="auto"/>
          <w:sz w:val="24"/>
          <w:szCs w:val="24"/>
          <w:lang w:val="en-US" w:eastAsia="zh-CN"/>
        </w:rPr>
        <w:t>递交至成都市成华区第七人民医院康复院区（槐树店路45号），信息科办公室或</w:t>
      </w:r>
      <w:r>
        <w:rPr>
          <w:rFonts w:hint="eastAsia" w:ascii="仿宋" w:hAnsi="仿宋" w:eastAsia="仿宋" w:cs="仿宋"/>
          <w:color w:val="auto"/>
          <w:sz w:val="24"/>
          <w:szCs w:val="24"/>
          <w:lang w:val="en-US" w:eastAsia="zh-CN"/>
        </w:rPr>
        <w:t>将报名表（盖章）发送至ch7yy@163.com邮箱，逾期未收到供应商报名表，视无效报名，将不予接收遴选申请书。</w:t>
      </w:r>
    </w:p>
    <w:p>
      <w:pPr>
        <w:spacing w:before="80" w:after="80"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lang w:val="en-US" w:eastAsia="zh-CN"/>
        </w:rPr>
        <w:t>七</w:t>
      </w:r>
      <w:r>
        <w:rPr>
          <w:rFonts w:hint="eastAsia" w:ascii="仿宋" w:hAnsi="仿宋" w:eastAsia="仿宋" w:cs="仿宋"/>
          <w:b/>
          <w:color w:val="auto"/>
          <w:sz w:val="24"/>
          <w:szCs w:val="24"/>
        </w:rPr>
        <w:t>、遴选</w:t>
      </w:r>
      <w:r>
        <w:rPr>
          <w:rFonts w:hint="eastAsia" w:ascii="仿宋" w:hAnsi="仿宋" w:eastAsia="仿宋" w:cs="仿宋"/>
          <w:b/>
          <w:color w:val="auto"/>
          <w:sz w:val="24"/>
          <w:szCs w:val="24"/>
          <w:lang w:val="en-US" w:eastAsia="zh-CN"/>
        </w:rPr>
        <w:t>文件递交截止</w:t>
      </w:r>
      <w:r>
        <w:rPr>
          <w:rFonts w:hint="eastAsia" w:ascii="仿宋" w:hAnsi="仿宋" w:eastAsia="仿宋" w:cs="仿宋"/>
          <w:b/>
          <w:color w:val="auto"/>
          <w:sz w:val="24"/>
          <w:szCs w:val="24"/>
        </w:rPr>
        <w:t>时间和地点：</w:t>
      </w:r>
    </w:p>
    <w:p>
      <w:pPr>
        <w:spacing w:before="80" w:after="80" w:line="360" w:lineRule="auto"/>
        <w:ind w:firstLine="482" w:firstLineChars="200"/>
        <w:rPr>
          <w:rFonts w:ascii="仿宋" w:hAnsi="仿宋" w:eastAsia="仿宋" w:cs="仿宋"/>
          <w:b/>
          <w:color w:val="auto"/>
          <w:sz w:val="24"/>
          <w:szCs w:val="24"/>
          <w:u w:val="single"/>
        </w:rPr>
      </w:pPr>
      <w:r>
        <w:rPr>
          <w:rFonts w:hint="eastAsia" w:ascii="仿宋" w:hAnsi="仿宋" w:eastAsia="仿宋" w:cs="仿宋"/>
          <w:b/>
          <w:color w:val="auto"/>
          <w:sz w:val="24"/>
          <w:szCs w:val="24"/>
        </w:rPr>
        <w:t>遴选截止时间和遴选时间：</w:t>
      </w:r>
      <w:r>
        <w:rPr>
          <w:rFonts w:hint="eastAsia" w:ascii="仿宋" w:hAnsi="仿宋" w:eastAsia="仿宋" w:cs="仿宋"/>
          <w:b/>
          <w:color w:val="auto"/>
          <w:sz w:val="24"/>
          <w:szCs w:val="24"/>
          <w:u w:val="single"/>
        </w:rPr>
        <w:t>202</w:t>
      </w:r>
      <w:r>
        <w:rPr>
          <w:rFonts w:hint="eastAsia" w:ascii="仿宋" w:hAnsi="仿宋" w:eastAsia="仿宋" w:cs="仿宋"/>
          <w:b/>
          <w:color w:val="auto"/>
          <w:sz w:val="24"/>
          <w:szCs w:val="24"/>
          <w:u w:val="single"/>
          <w:lang w:val="en-US" w:eastAsia="zh-CN"/>
        </w:rPr>
        <w:t>5</w:t>
      </w:r>
      <w:r>
        <w:rPr>
          <w:rFonts w:hint="eastAsia" w:ascii="仿宋" w:hAnsi="仿宋" w:eastAsia="仿宋" w:cs="仿宋"/>
          <w:b/>
          <w:color w:val="auto"/>
          <w:sz w:val="24"/>
          <w:szCs w:val="24"/>
          <w:u w:val="single"/>
        </w:rPr>
        <w:t>年</w:t>
      </w:r>
      <w:r>
        <w:rPr>
          <w:rFonts w:hint="eastAsia" w:ascii="仿宋" w:hAnsi="仿宋" w:eastAsia="仿宋" w:cs="仿宋"/>
          <w:b/>
          <w:color w:val="auto"/>
          <w:sz w:val="24"/>
          <w:szCs w:val="24"/>
          <w:u w:val="single"/>
          <w:lang w:val="en-US" w:eastAsia="zh-CN"/>
        </w:rPr>
        <w:t>8</w:t>
      </w:r>
      <w:r>
        <w:rPr>
          <w:rFonts w:hint="eastAsia" w:ascii="仿宋" w:hAnsi="仿宋" w:eastAsia="仿宋" w:cs="仿宋"/>
          <w:b/>
          <w:color w:val="auto"/>
          <w:sz w:val="24"/>
          <w:szCs w:val="24"/>
          <w:u w:val="single"/>
        </w:rPr>
        <w:t>月</w:t>
      </w:r>
      <w:r>
        <w:rPr>
          <w:rFonts w:hint="eastAsia" w:ascii="仿宋" w:hAnsi="仿宋" w:eastAsia="仿宋" w:cs="仿宋"/>
          <w:b/>
          <w:color w:val="auto"/>
          <w:sz w:val="24"/>
          <w:szCs w:val="24"/>
          <w:u w:val="single"/>
          <w:lang w:val="en-US" w:eastAsia="zh-CN"/>
        </w:rPr>
        <w:t>19</w:t>
      </w:r>
      <w:r>
        <w:rPr>
          <w:rFonts w:hint="eastAsia" w:ascii="仿宋" w:hAnsi="仿宋" w:eastAsia="仿宋" w:cs="仿宋"/>
          <w:b/>
          <w:color w:val="auto"/>
          <w:sz w:val="24"/>
          <w:szCs w:val="24"/>
          <w:u w:val="single"/>
        </w:rPr>
        <w:t>日</w:t>
      </w:r>
      <w:r>
        <w:rPr>
          <w:rFonts w:hint="eastAsia" w:ascii="仿宋" w:hAnsi="仿宋" w:eastAsia="仿宋" w:cs="仿宋"/>
          <w:b/>
          <w:color w:val="auto"/>
          <w:sz w:val="24"/>
          <w:szCs w:val="24"/>
          <w:u w:val="single"/>
          <w:lang w:val="en-US" w:eastAsia="zh-CN"/>
        </w:rPr>
        <w:t>17</w:t>
      </w:r>
      <w:r>
        <w:rPr>
          <w:rFonts w:hint="eastAsia" w:ascii="仿宋" w:hAnsi="仿宋" w:eastAsia="仿宋" w:cs="仿宋"/>
          <w:b/>
          <w:color w:val="auto"/>
          <w:sz w:val="24"/>
          <w:szCs w:val="24"/>
          <w:u w:val="single"/>
        </w:rPr>
        <w:t>：</w:t>
      </w:r>
      <w:r>
        <w:rPr>
          <w:rFonts w:hint="eastAsia" w:ascii="仿宋" w:hAnsi="仿宋" w:eastAsia="仿宋" w:cs="仿宋"/>
          <w:b/>
          <w:color w:val="auto"/>
          <w:sz w:val="24"/>
          <w:szCs w:val="24"/>
          <w:u w:val="single"/>
          <w:lang w:val="en-US" w:eastAsia="zh-CN"/>
        </w:rPr>
        <w:t>00</w:t>
      </w:r>
      <w:r>
        <w:rPr>
          <w:rFonts w:hint="eastAsia" w:ascii="仿宋" w:hAnsi="仿宋" w:eastAsia="仿宋" w:cs="仿宋"/>
          <w:b/>
          <w:color w:val="auto"/>
          <w:sz w:val="24"/>
          <w:szCs w:val="24"/>
          <w:u w:val="single"/>
        </w:rPr>
        <w:t>（北京时间）</w:t>
      </w:r>
    </w:p>
    <w:p>
      <w:pPr>
        <w:spacing w:before="80" w:after="80"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遴选申请文件必须在遴选截止时间前送达</w:t>
      </w:r>
      <w:r>
        <w:rPr>
          <w:rFonts w:hint="eastAsia" w:ascii="仿宋" w:hAnsi="仿宋" w:eastAsia="仿宋" w:cs="仿宋"/>
          <w:color w:val="auto"/>
          <w:sz w:val="24"/>
          <w:szCs w:val="24"/>
          <w:lang w:val="en-US" w:eastAsia="zh-CN"/>
        </w:rPr>
        <w:t>指定</w:t>
      </w:r>
      <w:r>
        <w:rPr>
          <w:rFonts w:hint="eastAsia" w:ascii="仿宋" w:hAnsi="仿宋" w:eastAsia="仿宋" w:cs="仿宋"/>
          <w:color w:val="auto"/>
          <w:sz w:val="24"/>
          <w:szCs w:val="24"/>
        </w:rPr>
        <w:t>地点。逾期送达或没有密封的遴选申请文件不予接收。本次遴选不接受邮寄的遴选申请文件。</w:t>
      </w:r>
    </w:p>
    <w:p>
      <w:pPr>
        <w:spacing w:before="80" w:after="80" w:line="360" w:lineRule="auto"/>
        <w:ind w:firstLine="482" w:firstLineChars="200"/>
        <w:rPr>
          <w:rFonts w:ascii="仿宋" w:hAnsi="仿宋" w:eastAsia="仿宋" w:cs="仿宋"/>
          <w:b/>
          <w:color w:val="auto"/>
          <w:sz w:val="24"/>
          <w:u w:val="single"/>
        </w:rPr>
      </w:pPr>
      <w:r>
        <w:rPr>
          <w:rFonts w:hint="eastAsia" w:ascii="仿宋" w:hAnsi="仿宋" w:eastAsia="仿宋" w:cs="仿宋"/>
          <w:b/>
          <w:color w:val="auto"/>
          <w:sz w:val="24"/>
          <w:szCs w:val="24"/>
          <w:u w:val="single"/>
        </w:rPr>
        <w:t>文件接收时间：202</w:t>
      </w:r>
      <w:r>
        <w:rPr>
          <w:rFonts w:hint="eastAsia" w:ascii="仿宋" w:hAnsi="仿宋" w:eastAsia="仿宋" w:cs="仿宋"/>
          <w:b/>
          <w:color w:val="auto"/>
          <w:sz w:val="24"/>
          <w:szCs w:val="24"/>
          <w:u w:val="single"/>
          <w:lang w:val="en-US" w:eastAsia="zh-CN"/>
        </w:rPr>
        <w:t>5</w:t>
      </w:r>
      <w:r>
        <w:rPr>
          <w:rFonts w:hint="eastAsia" w:ascii="仿宋" w:hAnsi="仿宋" w:eastAsia="仿宋" w:cs="仿宋"/>
          <w:b/>
          <w:color w:val="auto"/>
          <w:sz w:val="24"/>
          <w:szCs w:val="24"/>
          <w:u w:val="single"/>
        </w:rPr>
        <w:t>年</w:t>
      </w:r>
      <w:r>
        <w:rPr>
          <w:rFonts w:hint="eastAsia" w:ascii="仿宋" w:hAnsi="仿宋" w:eastAsia="仿宋" w:cs="仿宋"/>
          <w:b/>
          <w:color w:val="auto"/>
          <w:sz w:val="24"/>
          <w:szCs w:val="24"/>
          <w:u w:val="single"/>
          <w:lang w:val="en-US" w:eastAsia="zh-CN"/>
        </w:rPr>
        <w:t>8</w:t>
      </w:r>
      <w:r>
        <w:rPr>
          <w:rFonts w:hint="eastAsia" w:ascii="仿宋" w:hAnsi="仿宋" w:eastAsia="仿宋" w:cs="仿宋"/>
          <w:b/>
          <w:color w:val="auto"/>
          <w:sz w:val="24"/>
          <w:szCs w:val="24"/>
          <w:u w:val="single"/>
        </w:rPr>
        <w:t>月</w:t>
      </w:r>
      <w:r>
        <w:rPr>
          <w:rFonts w:hint="eastAsia" w:ascii="仿宋" w:hAnsi="仿宋" w:eastAsia="仿宋" w:cs="仿宋"/>
          <w:b/>
          <w:color w:val="auto"/>
          <w:sz w:val="24"/>
          <w:szCs w:val="24"/>
          <w:u w:val="single"/>
          <w:lang w:val="en-US" w:eastAsia="zh-CN"/>
        </w:rPr>
        <w:t>15</w:t>
      </w:r>
      <w:r>
        <w:rPr>
          <w:rFonts w:hint="eastAsia" w:ascii="仿宋" w:hAnsi="仿宋" w:eastAsia="仿宋" w:cs="仿宋"/>
          <w:b/>
          <w:color w:val="auto"/>
          <w:sz w:val="24"/>
          <w:szCs w:val="24"/>
          <w:u w:val="single"/>
        </w:rPr>
        <w:t>日</w:t>
      </w:r>
      <w:r>
        <w:rPr>
          <w:rFonts w:hint="eastAsia" w:ascii="仿宋" w:hAnsi="仿宋" w:eastAsia="仿宋" w:cs="仿宋"/>
          <w:b/>
          <w:color w:val="auto"/>
          <w:sz w:val="24"/>
          <w:szCs w:val="24"/>
          <w:u w:val="single"/>
          <w:lang w:val="en-US" w:eastAsia="zh-CN"/>
        </w:rPr>
        <w:t>9:00</w:t>
      </w:r>
      <w:r>
        <w:rPr>
          <w:rFonts w:hint="eastAsia" w:ascii="仿宋" w:hAnsi="仿宋" w:eastAsia="仿宋" w:cs="仿宋"/>
          <w:b/>
          <w:color w:val="auto"/>
          <w:sz w:val="24"/>
          <w:szCs w:val="24"/>
          <w:u w:val="single"/>
        </w:rPr>
        <w:t>-202</w:t>
      </w:r>
      <w:r>
        <w:rPr>
          <w:rFonts w:hint="eastAsia" w:ascii="仿宋" w:hAnsi="仿宋" w:eastAsia="仿宋" w:cs="仿宋"/>
          <w:b/>
          <w:color w:val="auto"/>
          <w:sz w:val="24"/>
          <w:szCs w:val="24"/>
          <w:u w:val="single"/>
          <w:lang w:val="en-US" w:eastAsia="zh-CN"/>
        </w:rPr>
        <w:t>5</w:t>
      </w:r>
      <w:r>
        <w:rPr>
          <w:rFonts w:hint="eastAsia" w:ascii="仿宋" w:hAnsi="仿宋" w:eastAsia="仿宋" w:cs="仿宋"/>
          <w:b/>
          <w:color w:val="auto"/>
          <w:sz w:val="24"/>
          <w:szCs w:val="24"/>
          <w:u w:val="single"/>
        </w:rPr>
        <w:t>年</w:t>
      </w:r>
      <w:r>
        <w:rPr>
          <w:rFonts w:hint="eastAsia" w:ascii="仿宋" w:hAnsi="仿宋" w:eastAsia="仿宋" w:cs="仿宋"/>
          <w:b/>
          <w:color w:val="auto"/>
          <w:sz w:val="24"/>
          <w:szCs w:val="24"/>
          <w:u w:val="single"/>
          <w:lang w:val="en-US" w:eastAsia="zh-CN"/>
        </w:rPr>
        <w:t>8</w:t>
      </w:r>
      <w:r>
        <w:rPr>
          <w:rFonts w:hint="eastAsia" w:ascii="仿宋" w:hAnsi="仿宋" w:eastAsia="仿宋" w:cs="仿宋"/>
          <w:b/>
          <w:color w:val="auto"/>
          <w:sz w:val="24"/>
          <w:szCs w:val="24"/>
          <w:u w:val="single"/>
        </w:rPr>
        <w:t>月</w:t>
      </w:r>
      <w:r>
        <w:rPr>
          <w:rFonts w:hint="eastAsia" w:ascii="仿宋" w:hAnsi="仿宋" w:eastAsia="仿宋" w:cs="仿宋"/>
          <w:b/>
          <w:color w:val="auto"/>
          <w:sz w:val="24"/>
          <w:szCs w:val="24"/>
          <w:u w:val="single"/>
          <w:lang w:val="en-US" w:eastAsia="zh-CN"/>
        </w:rPr>
        <w:t>19</w:t>
      </w:r>
      <w:r>
        <w:rPr>
          <w:rFonts w:hint="eastAsia" w:ascii="仿宋" w:hAnsi="仿宋" w:eastAsia="仿宋" w:cs="仿宋"/>
          <w:b/>
          <w:color w:val="auto"/>
          <w:sz w:val="24"/>
          <w:szCs w:val="24"/>
          <w:u w:val="single"/>
        </w:rPr>
        <w:t>日</w:t>
      </w:r>
      <w:r>
        <w:rPr>
          <w:rFonts w:hint="eastAsia" w:ascii="仿宋" w:hAnsi="仿宋" w:eastAsia="仿宋" w:cs="仿宋"/>
          <w:b/>
          <w:color w:val="auto"/>
          <w:sz w:val="24"/>
          <w:szCs w:val="24"/>
          <w:u w:val="single"/>
          <w:lang w:val="en-US" w:eastAsia="zh-CN"/>
        </w:rPr>
        <w:t>17:00（法定工作日）</w:t>
      </w:r>
    </w:p>
    <w:p>
      <w:pPr>
        <w:spacing w:before="80" w:after="80" w:line="360" w:lineRule="auto"/>
        <w:ind w:firstLine="482" w:firstLineChars="200"/>
        <w:rPr>
          <w:rFonts w:hint="default" w:ascii="仿宋" w:hAnsi="仿宋" w:eastAsia="仿宋" w:cs="仿宋"/>
          <w:b/>
          <w:color w:val="auto"/>
          <w:sz w:val="24"/>
          <w:u w:val="single"/>
          <w:lang w:val="en-US" w:eastAsia="zh-CN"/>
        </w:rPr>
      </w:pPr>
      <w:r>
        <w:rPr>
          <w:rFonts w:hint="eastAsia" w:ascii="仿宋" w:hAnsi="仿宋" w:eastAsia="仿宋" w:cs="仿宋"/>
          <w:b/>
          <w:color w:val="auto"/>
          <w:sz w:val="24"/>
        </w:rPr>
        <w:t>遴选</w:t>
      </w:r>
      <w:r>
        <w:rPr>
          <w:rFonts w:hint="eastAsia" w:ascii="仿宋" w:hAnsi="仿宋" w:eastAsia="仿宋" w:cs="仿宋"/>
          <w:b/>
          <w:color w:val="auto"/>
          <w:sz w:val="24"/>
          <w:lang w:val="en-US" w:eastAsia="zh-CN"/>
        </w:rPr>
        <w:t>文件接收</w:t>
      </w:r>
      <w:r>
        <w:rPr>
          <w:rFonts w:hint="eastAsia" w:ascii="仿宋" w:hAnsi="仿宋" w:eastAsia="仿宋" w:cs="仿宋"/>
          <w:b/>
          <w:color w:val="auto"/>
          <w:sz w:val="24"/>
        </w:rPr>
        <w:t>地点：</w:t>
      </w:r>
      <w:r>
        <w:rPr>
          <w:rFonts w:hint="eastAsia" w:ascii="仿宋" w:hAnsi="仿宋" w:eastAsia="仿宋" w:cs="仿宋"/>
          <w:b/>
          <w:color w:val="auto"/>
          <w:sz w:val="24"/>
          <w:u w:val="single"/>
          <w:lang w:val="en-US" w:eastAsia="zh-CN"/>
        </w:rPr>
        <w:t>成都市成华区槐树店路45号信息科办公室</w:t>
      </w:r>
    </w:p>
    <w:p>
      <w:pPr>
        <w:spacing w:before="80" w:after="80" w:line="360" w:lineRule="auto"/>
        <w:ind w:firstLine="482" w:firstLineChars="200"/>
        <w:rPr>
          <w:rFonts w:ascii="仿宋" w:hAnsi="仿宋" w:eastAsia="仿宋" w:cs="仿宋"/>
          <w:b/>
          <w:sz w:val="24"/>
        </w:rPr>
      </w:pPr>
      <w:r>
        <w:rPr>
          <w:rFonts w:hint="eastAsia" w:ascii="仿宋" w:hAnsi="仿宋" w:eastAsia="仿宋" w:cs="仿宋"/>
          <w:b/>
          <w:sz w:val="24"/>
          <w:lang w:val="en-US" w:eastAsia="zh-CN"/>
        </w:rPr>
        <w:t>八</w:t>
      </w:r>
      <w:r>
        <w:rPr>
          <w:rFonts w:hint="eastAsia" w:ascii="仿宋" w:hAnsi="仿宋" w:eastAsia="仿宋" w:cs="仿宋"/>
          <w:b/>
          <w:sz w:val="24"/>
        </w:rPr>
        <w:t>、本项目不收取遴选保证金。</w:t>
      </w:r>
    </w:p>
    <w:p>
      <w:pPr>
        <w:spacing w:before="80" w:after="80" w:line="360" w:lineRule="auto"/>
        <w:ind w:firstLine="482" w:firstLineChars="200"/>
        <w:rPr>
          <w:rFonts w:ascii="仿宋" w:hAnsi="仿宋" w:eastAsia="仿宋" w:cs="仿宋"/>
          <w:b/>
          <w:sz w:val="24"/>
        </w:rPr>
      </w:pPr>
      <w:r>
        <w:rPr>
          <w:rFonts w:hint="eastAsia" w:ascii="仿宋" w:hAnsi="仿宋" w:eastAsia="仿宋" w:cs="仿宋"/>
          <w:b/>
          <w:sz w:val="24"/>
          <w:lang w:val="en-US" w:eastAsia="zh-CN"/>
        </w:rPr>
        <w:t>九</w:t>
      </w:r>
      <w:r>
        <w:rPr>
          <w:rFonts w:hint="eastAsia" w:ascii="仿宋" w:hAnsi="仿宋" w:eastAsia="仿宋" w:cs="仿宋"/>
          <w:b/>
          <w:sz w:val="24"/>
        </w:rPr>
        <w:t>、本项目网上发布地址：</w:t>
      </w:r>
    </w:p>
    <w:p>
      <w:pPr>
        <w:spacing w:before="80" w:after="80" w:line="360" w:lineRule="auto"/>
        <w:ind w:firstLine="480" w:firstLineChars="200"/>
        <w:rPr>
          <w:rFonts w:ascii="仿宋" w:hAnsi="仿宋" w:eastAsia="仿宋" w:cs="仿宋"/>
          <w:bCs/>
          <w:sz w:val="24"/>
        </w:rPr>
      </w:pPr>
      <w:r>
        <w:rPr>
          <w:rFonts w:hint="eastAsia" w:ascii="仿宋" w:hAnsi="仿宋" w:eastAsia="仿宋" w:cs="仿宋"/>
          <w:bCs/>
          <w:sz w:val="24"/>
        </w:rPr>
        <w:t>遴选公告、变更、结果发布均在</w:t>
      </w:r>
      <w:r>
        <w:rPr>
          <w:rFonts w:hint="eastAsia" w:ascii="仿宋" w:hAnsi="仿宋" w:eastAsia="仿宋" w:cs="仿宋"/>
          <w:sz w:val="24"/>
          <w:szCs w:val="24"/>
          <w:u w:val="single"/>
          <w:lang w:val="en-US" w:eastAsia="zh-CN"/>
        </w:rPr>
        <w:t>成华区第七人民医院官网（http://www.chqyy.cn/）</w:t>
      </w:r>
      <w:r>
        <w:rPr>
          <w:rFonts w:hint="eastAsia" w:ascii="仿宋" w:hAnsi="仿宋" w:eastAsia="仿宋" w:cs="仿宋"/>
          <w:bCs/>
          <w:sz w:val="24"/>
        </w:rPr>
        <w:t>以公告形式发布。</w:t>
      </w:r>
    </w:p>
    <w:p>
      <w:pPr>
        <w:spacing w:before="80" w:after="80" w:line="360" w:lineRule="auto"/>
        <w:ind w:firstLine="482" w:firstLineChars="200"/>
        <w:rPr>
          <w:rFonts w:ascii="仿宋" w:hAnsi="仿宋" w:eastAsia="仿宋" w:cs="仿宋"/>
          <w:b/>
          <w:sz w:val="24"/>
        </w:rPr>
      </w:pPr>
      <w:r>
        <w:rPr>
          <w:rFonts w:hint="eastAsia" w:ascii="仿宋" w:hAnsi="仿宋" w:eastAsia="仿宋" w:cs="仿宋"/>
          <w:b/>
          <w:sz w:val="24"/>
          <w:lang w:val="en-US" w:eastAsia="zh-CN"/>
        </w:rPr>
        <w:t>十</w:t>
      </w:r>
      <w:r>
        <w:rPr>
          <w:rFonts w:hint="eastAsia" w:ascii="仿宋" w:hAnsi="仿宋" w:eastAsia="仿宋" w:cs="仿宋"/>
          <w:b/>
          <w:sz w:val="24"/>
        </w:rPr>
        <w:t>、遴选人的有关信息：</w:t>
      </w:r>
    </w:p>
    <w:p>
      <w:pPr>
        <w:spacing w:before="80" w:after="80" w:line="360" w:lineRule="auto"/>
        <w:ind w:firstLine="482" w:firstLineChars="200"/>
        <w:rPr>
          <w:rFonts w:ascii="仿宋" w:hAnsi="仿宋" w:eastAsia="仿宋" w:cs="仿宋"/>
          <w:b/>
          <w:sz w:val="24"/>
        </w:rPr>
      </w:pPr>
      <w:r>
        <w:rPr>
          <w:rFonts w:hint="eastAsia" w:ascii="仿宋" w:hAnsi="仿宋" w:eastAsia="仿宋" w:cs="仿宋"/>
          <w:b/>
          <w:sz w:val="24"/>
        </w:rPr>
        <w:t>遴选人：成都市成华区第七人民医院</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地址：成都市成华区火神庙路68号</w:t>
      </w:r>
    </w:p>
    <w:p>
      <w:pPr>
        <w:spacing w:before="80" w:after="80" w:line="360" w:lineRule="auto"/>
        <w:rPr>
          <w:rFonts w:ascii="仿宋" w:hAnsi="仿宋" w:eastAsia="仿宋" w:cs="仿宋"/>
          <w:sz w:val="24"/>
        </w:rPr>
      </w:pPr>
    </w:p>
    <w:p>
      <w:pPr>
        <w:spacing w:before="80" w:after="8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夏老师</w:t>
      </w:r>
    </w:p>
    <w:p>
      <w:pPr>
        <w:spacing w:before="80" w:after="80"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028-84111577转8042</w:t>
      </w: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both"/>
        <w:rPr>
          <w:rFonts w:hint="eastAsia" w:ascii="仿宋" w:hAnsi="仿宋" w:eastAsia="仿宋" w:cs="仿宋"/>
          <w:b/>
          <w:bCs/>
          <w:sz w:val="40"/>
          <w:szCs w:val="36"/>
        </w:rPr>
      </w:pPr>
    </w:p>
    <w:p>
      <w:pPr>
        <w:pStyle w:val="3"/>
        <w:rPr>
          <w:rFonts w:ascii="仿宋" w:hAnsi="仿宋" w:eastAsia="仿宋" w:cs="仿宋"/>
          <w:bCs w:val="0"/>
        </w:rPr>
      </w:pPr>
      <w:r>
        <w:rPr>
          <w:rFonts w:hint="eastAsia" w:ascii="仿宋" w:hAnsi="仿宋" w:eastAsia="仿宋" w:cs="仿宋"/>
          <w:bCs w:val="0"/>
        </w:rPr>
        <w:t>遴选申请人须知</w:t>
      </w:r>
    </w:p>
    <w:p>
      <w:pPr>
        <w:pStyle w:val="3"/>
        <w:jc w:val="both"/>
        <w:rPr>
          <w:rFonts w:ascii="仿宋" w:hAnsi="仿宋" w:eastAsia="仿宋" w:cs="仿宋"/>
          <w:bCs w:val="0"/>
          <w:sz w:val="24"/>
          <w:szCs w:val="24"/>
        </w:rPr>
      </w:pPr>
      <w:r>
        <w:rPr>
          <w:rFonts w:hint="eastAsia" w:ascii="仿宋" w:hAnsi="仿宋" w:eastAsia="仿宋" w:cs="仿宋"/>
          <w:bCs w:val="0"/>
          <w:sz w:val="24"/>
          <w:szCs w:val="24"/>
        </w:rPr>
        <w:t>1、遴选文件</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遴选申请人应仔细阅读本遴选文件，按遴选文件的规定和本遴选文件第二章要求的格式编写遴选申请书。</w:t>
      </w:r>
    </w:p>
    <w:p>
      <w:pPr>
        <w:pStyle w:val="3"/>
        <w:jc w:val="both"/>
        <w:rPr>
          <w:rFonts w:ascii="仿宋" w:hAnsi="仿宋" w:eastAsia="仿宋" w:cs="仿宋"/>
          <w:bCs w:val="0"/>
          <w:sz w:val="24"/>
          <w:szCs w:val="24"/>
        </w:rPr>
      </w:pPr>
      <w:r>
        <w:rPr>
          <w:rFonts w:hint="eastAsia" w:ascii="仿宋" w:hAnsi="仿宋" w:eastAsia="仿宋" w:cs="仿宋"/>
          <w:bCs w:val="0"/>
          <w:sz w:val="24"/>
          <w:szCs w:val="24"/>
        </w:rPr>
        <w:t>2、遴选报价（实质性要求）</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2.1所有报价一律以人民币报价。遴选人不接受任何非人民币币种的报价。</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2.2遴选申请人的报价是其响应本项目要求的全部工作内容的价格体现，包括遴选申请人完成本项目所需的一切费用。其中项目执行过程中产生的差旅费均包含在本次报价中。</w:t>
      </w:r>
    </w:p>
    <w:p>
      <w:pPr>
        <w:pStyle w:val="3"/>
        <w:jc w:val="both"/>
        <w:rPr>
          <w:rFonts w:ascii="仿宋" w:hAnsi="仿宋" w:eastAsia="仿宋" w:cs="仿宋"/>
          <w:bCs w:val="0"/>
          <w:sz w:val="24"/>
          <w:szCs w:val="24"/>
        </w:rPr>
      </w:pPr>
      <w:r>
        <w:rPr>
          <w:rFonts w:hint="eastAsia" w:ascii="仿宋" w:hAnsi="仿宋" w:eastAsia="仿宋" w:cs="仿宋"/>
          <w:bCs w:val="0"/>
          <w:sz w:val="24"/>
          <w:szCs w:val="24"/>
        </w:rPr>
        <w:t>3、遴选申请书</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3.1 遴选申请书的编制</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3.1.1 遴选申请书的格式</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遴选申请书应按第二章“遴选申请书格式”进行编写，至少包括“遴选申请书格式”的各项内容。本遴选文件要求提供的证明文件，遴选申请人必须提供；本遴选文件没有要求提供的证明文件，遴选申请人认为需要提供的，也可以提供。</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3.1.2 遴选申请书应全部用不褪色的墨水（粉）书写或打印，不得有任何涂改。遴选申请书副本应由正本复制而成（包括证明文件）。</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3.1.3 遴选申请书必须用中文书写，包括正本一份、副本一份。正本和副本的封面上应清楚的标记“正本”和“副本”的字样。正副本内容应完全一致，如不一致时，以正本为准。</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3.2 遴选申请书的签署</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3.2.1遴选申请人应在遴选申请书封面加盖单位公章。</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3.2.2 遴选申请书的密封与标识</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遴选申请书的正本与副本应一起包装，遴选申请书的外包装应保证其密封性。封套上应清楚地载明遴选申请人的名称、项目名称。</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3.2.3 未按以上要求密封和加写标记的遴选申请书将不予受理。</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3.3遴选申请书的递交</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遴选申请书应该在遴选邀请中规定的遴选申请书提交截止时间前提交。迟到的遴选申请书遴选人将拒绝接收。</w:t>
      </w:r>
    </w:p>
    <w:p>
      <w:pPr>
        <w:pStyle w:val="3"/>
        <w:jc w:val="both"/>
        <w:rPr>
          <w:rFonts w:ascii="仿宋" w:hAnsi="仿宋" w:eastAsia="仿宋" w:cs="仿宋"/>
          <w:bCs w:val="0"/>
          <w:sz w:val="24"/>
          <w:szCs w:val="24"/>
        </w:rPr>
      </w:pPr>
      <w:r>
        <w:rPr>
          <w:rFonts w:hint="eastAsia" w:ascii="仿宋" w:hAnsi="仿宋" w:eastAsia="仿宋" w:cs="仿宋"/>
          <w:bCs w:val="0"/>
          <w:sz w:val="24"/>
          <w:szCs w:val="24"/>
        </w:rPr>
        <w:t>4、遴选响应有效期（实质性要求）</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4.1遴选响应有效期为90天。</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4.2 特殊情况下，遴选人可于遴选响应有效期满之前要求申请人同意延长有效期，要求与答复均应为书面形式。遴选申请人可以拒绝上述要求</w:t>
      </w:r>
      <w:r>
        <w:rPr>
          <w:rFonts w:hint="eastAsia" w:ascii="仿宋" w:hAnsi="仿宋" w:eastAsia="仿宋" w:cs="仿宋"/>
          <w:sz w:val="24"/>
          <w:lang w:eastAsia="zh-CN"/>
        </w:rPr>
        <w:t>，</w:t>
      </w:r>
      <w:r>
        <w:rPr>
          <w:rFonts w:hint="eastAsia" w:ascii="仿宋" w:hAnsi="仿宋" w:eastAsia="仿宋" w:cs="仿宋"/>
          <w:sz w:val="24"/>
        </w:rPr>
        <w:t>拒绝延长遴选响应有效期的申请人不得再参与该项目后续遴选活动。同意延长遴选响应有效期的申请人不能修改其遴选申请文件。</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4.3 在遴选响应有效期内，遴选申请人将依法接受其遴选申请文件的约束。</w:t>
      </w:r>
    </w:p>
    <w:p>
      <w:pPr>
        <w:pStyle w:val="3"/>
        <w:jc w:val="both"/>
        <w:rPr>
          <w:rFonts w:ascii="仿宋" w:hAnsi="仿宋" w:eastAsia="仿宋" w:cs="仿宋"/>
          <w:bCs w:val="0"/>
          <w:sz w:val="24"/>
          <w:szCs w:val="24"/>
        </w:rPr>
      </w:pPr>
      <w:r>
        <w:rPr>
          <w:rFonts w:hint="eastAsia" w:ascii="仿宋" w:hAnsi="仿宋" w:eastAsia="仿宋" w:cs="仿宋"/>
          <w:bCs w:val="0"/>
          <w:sz w:val="24"/>
          <w:szCs w:val="24"/>
        </w:rPr>
        <w:t>5、评审</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.1 评审委员会</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评审工作由遴选人组建的评审委员会负责，评审委员会成员人数为3人（含3人）以上单数。</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.2 遴选活动在遴选文件约定的地方进行。</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.3 遴选程序</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遴选人在监督人员监督的情况下，在遴选文件规定地点、时间当场开封所有遴选申请书，按照以下程序进行：</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.3.1 对遴选申请文件进行审查，剔除无效申请文件；</w:t>
      </w:r>
    </w:p>
    <w:p>
      <w:pPr>
        <w:spacing w:before="80" w:after="80" w:line="360" w:lineRule="auto"/>
        <w:ind w:firstLine="482" w:firstLineChars="200"/>
        <w:rPr>
          <w:rFonts w:ascii="仿宋" w:hAnsi="仿宋" w:eastAsia="仿宋" w:cs="仿宋"/>
          <w:b/>
          <w:sz w:val="24"/>
        </w:rPr>
      </w:pPr>
      <w:r>
        <w:rPr>
          <w:rFonts w:hint="eastAsia" w:ascii="仿宋" w:hAnsi="仿宋" w:eastAsia="仿宋" w:cs="仿宋"/>
          <w:b/>
          <w:sz w:val="24"/>
        </w:rPr>
        <w:t>有下列情况之一的视为无效遴选申请文件，除此之外，评审委员会不得再以不符合遴选文件中规定的其他实质性要求来判定无效申请文件：</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a未按遴选文件规定盖章或签字的；</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b遴选申请文件中的报价高于本项目预算或最高限价或未按遴选文件规定进行报价的；</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c遴选申请文件不满足本项目实质性要求的。</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.3.2重新组织</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本次遴选活动中，出现下列情形之一的，予以重新组织：</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（1）遴选申请人少于3家的；</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（2）出现影响遴选公正的违法、违规行为的；</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.4 评审委员会有权对遴选申请书提出澄清，遴选代理机构应予以配合，若不予以配合的，遴选申请书无效。</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.5 遴选人应当对采购代理机构报送的遴选活动资料内容保密。</w:t>
      </w:r>
    </w:p>
    <w:p>
      <w:pPr>
        <w:pStyle w:val="3"/>
        <w:jc w:val="both"/>
        <w:rPr>
          <w:rFonts w:ascii="仿宋" w:hAnsi="仿宋" w:eastAsia="仿宋" w:cs="仿宋"/>
          <w:bCs w:val="0"/>
          <w:sz w:val="24"/>
          <w:szCs w:val="24"/>
        </w:rPr>
      </w:pPr>
      <w:r>
        <w:rPr>
          <w:rFonts w:hint="eastAsia" w:ascii="仿宋" w:hAnsi="仿宋" w:eastAsia="仿宋" w:cs="仿宋"/>
          <w:bCs w:val="0"/>
          <w:sz w:val="24"/>
          <w:szCs w:val="24"/>
          <w:lang w:val="en-US" w:eastAsia="zh-CN"/>
        </w:rPr>
        <w:t>6</w:t>
      </w:r>
      <w:r>
        <w:rPr>
          <w:rFonts w:hint="eastAsia" w:ascii="仿宋" w:hAnsi="仿宋" w:eastAsia="仿宋" w:cs="仿宋"/>
          <w:bCs w:val="0"/>
          <w:sz w:val="24"/>
          <w:szCs w:val="24"/>
        </w:rPr>
        <w:t>、合同签订（实质性要求）</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.1 中选</w:t>
      </w:r>
      <w:r>
        <w:rPr>
          <w:rFonts w:hint="eastAsia" w:ascii="仿宋" w:hAnsi="仿宋" w:eastAsia="仿宋" w:cs="仿宋"/>
          <w:sz w:val="24"/>
          <w:lang w:val="en-US" w:eastAsia="zh-CN"/>
        </w:rPr>
        <w:t>公告</w:t>
      </w:r>
      <w:r>
        <w:rPr>
          <w:rFonts w:hint="eastAsia" w:ascii="仿宋" w:hAnsi="仿宋" w:eastAsia="仿宋" w:cs="仿宋"/>
          <w:sz w:val="24"/>
        </w:rPr>
        <w:t>发出之日起30日内，遴选人与中选人订立书面合同。</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.2 中选人与遴选人签订合同后，合同双方应严格执行合同条款，履行合同规定的义务，保证合同的顺利完成。</w:t>
      </w: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pStyle w:val="2"/>
        <w:jc w:val="center"/>
        <w:rPr>
          <w:rFonts w:hint="eastAsia" w:ascii="仿宋" w:hAnsi="仿宋" w:eastAsia="仿宋" w:cs="仿宋"/>
          <w:b w:val="0"/>
        </w:rPr>
      </w:pPr>
      <w:bookmarkStart w:id="2" w:name="_Toc69323337"/>
      <w:bookmarkStart w:id="3" w:name="_Toc66971933"/>
    </w:p>
    <w:bookmarkEnd w:id="2"/>
    <w:bookmarkEnd w:id="3"/>
    <w:p>
      <w:pPr>
        <w:spacing w:line="360" w:lineRule="auto"/>
        <w:jc w:val="center"/>
        <w:rPr>
          <w:rFonts w:ascii="仿宋" w:hAnsi="仿宋" w:eastAsia="仿宋" w:cs="仿宋"/>
          <w:sz w:val="24"/>
        </w:rPr>
      </w:pPr>
    </w:p>
    <w:p>
      <w:pPr>
        <w:spacing w:before="80" w:after="80" w:line="360" w:lineRule="auto"/>
        <w:ind w:firstLine="480" w:firstLineChars="200"/>
        <w:rPr>
          <w:rFonts w:hint="eastAsia" w:ascii="仿宋" w:hAnsi="仿宋" w:eastAsia="仿宋" w:cs="仿宋"/>
          <w:sz w:val="24"/>
        </w:rPr>
      </w:pPr>
    </w:p>
    <w:p>
      <w:pPr>
        <w:spacing w:before="80" w:after="80" w:line="360" w:lineRule="auto"/>
        <w:ind w:firstLine="480" w:firstLineChars="200"/>
        <w:rPr>
          <w:rFonts w:hint="eastAsia" w:ascii="仿宋" w:hAnsi="仿宋" w:eastAsia="仿宋" w:cs="仿宋"/>
          <w:sz w:val="24"/>
        </w:rPr>
      </w:pPr>
    </w:p>
    <w:p>
      <w:pPr>
        <w:pStyle w:val="2"/>
        <w:jc w:val="center"/>
        <w:rPr>
          <w:rFonts w:ascii="仿宋" w:hAnsi="仿宋" w:eastAsia="仿宋" w:cs="仿宋"/>
          <w:b w:val="0"/>
        </w:rPr>
      </w:pPr>
      <w:r>
        <w:rPr>
          <w:rFonts w:hint="eastAsia" w:ascii="仿宋" w:hAnsi="仿宋" w:eastAsia="仿宋" w:cs="仿宋"/>
          <w:b w:val="0"/>
        </w:rPr>
        <w:t>第二章 遴选申请书</w:t>
      </w:r>
    </w:p>
    <w:p>
      <w:pPr>
        <w:spacing w:before="80" w:after="80" w:line="360" w:lineRule="auto"/>
        <w:ind w:firstLine="480" w:firstLineChars="200"/>
        <w:rPr>
          <w:rFonts w:hint="eastAsia" w:ascii="仿宋" w:hAnsi="仿宋" w:eastAsia="仿宋" w:cs="仿宋"/>
          <w:sz w:val="24"/>
        </w:rPr>
      </w:pP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1、遴选申请人在编制遴选申请书时应使用本章所附格式并符合有关要求；本章未规定格式的，由遴选申请人根据实际情况自主编制。</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2、遴选申请书应在遴选申请书封面和《法定代表人授权书》中的“遴选申请人”一栏填上遴选申请人的全称并在名称上加盖遴选申请人单位章。</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3、遴选申请书中的表格或空格如填写不下，可编辑扩充或另附页。除形式外，遴选申请人不得改变其内容要求。本章所附格式，遴选申请人为编制遴选申请书可以复印或编辑。</w:t>
      </w:r>
    </w:p>
    <w:p>
      <w:pPr>
        <w:spacing w:before="80" w:after="80" w:line="360" w:lineRule="auto"/>
        <w:ind w:firstLine="480" w:firstLineChars="200"/>
        <w:rPr>
          <w:rFonts w:ascii="仿宋" w:hAnsi="仿宋" w:eastAsia="仿宋" w:cs="仿宋"/>
          <w:sz w:val="24"/>
        </w:rPr>
      </w:pPr>
      <w:r>
        <w:rPr>
          <w:rFonts w:hint="eastAsia" w:ascii="仿宋" w:hAnsi="仿宋" w:eastAsia="仿宋" w:cs="仿宋"/>
          <w:sz w:val="24"/>
        </w:rPr>
        <w:t>4、遴选申请人应按照遴选申请书格式的要求编制遴选申请书。遴选申请书密封后按规定的时间和地点提交。</w:t>
      </w:r>
    </w:p>
    <w:p>
      <w:pPr>
        <w:spacing w:line="360" w:lineRule="auto"/>
        <w:jc w:val="center"/>
        <w:rPr>
          <w:rFonts w:hint="eastAsia" w:ascii="仿宋" w:hAnsi="仿宋" w:eastAsia="仿宋" w:cs="仿宋"/>
          <w:b/>
          <w:sz w:val="48"/>
          <w:szCs w:val="48"/>
        </w:rPr>
      </w:pPr>
    </w:p>
    <w:p>
      <w:pPr>
        <w:spacing w:line="360" w:lineRule="auto"/>
        <w:jc w:val="center"/>
        <w:rPr>
          <w:rFonts w:hint="eastAsia" w:ascii="仿宋" w:hAnsi="仿宋" w:eastAsia="仿宋" w:cs="仿宋"/>
          <w:b/>
          <w:sz w:val="48"/>
          <w:szCs w:val="48"/>
        </w:rPr>
      </w:pPr>
    </w:p>
    <w:p>
      <w:pPr>
        <w:spacing w:line="360" w:lineRule="auto"/>
        <w:jc w:val="center"/>
        <w:rPr>
          <w:rFonts w:hint="eastAsia" w:ascii="仿宋" w:hAnsi="仿宋" w:eastAsia="仿宋" w:cs="仿宋"/>
          <w:b/>
          <w:sz w:val="48"/>
          <w:szCs w:val="48"/>
        </w:rPr>
      </w:pPr>
    </w:p>
    <w:p>
      <w:pPr>
        <w:spacing w:line="360" w:lineRule="auto"/>
        <w:jc w:val="center"/>
        <w:rPr>
          <w:rFonts w:hint="eastAsia" w:ascii="仿宋" w:hAnsi="仿宋" w:eastAsia="仿宋" w:cs="仿宋"/>
          <w:b/>
          <w:sz w:val="48"/>
          <w:szCs w:val="48"/>
        </w:rPr>
      </w:pPr>
    </w:p>
    <w:p>
      <w:pPr>
        <w:spacing w:line="360" w:lineRule="auto"/>
        <w:jc w:val="center"/>
        <w:rPr>
          <w:rFonts w:hint="eastAsia" w:ascii="仿宋" w:hAnsi="仿宋" w:eastAsia="仿宋" w:cs="仿宋"/>
          <w:b/>
          <w:sz w:val="48"/>
          <w:szCs w:val="48"/>
        </w:rPr>
      </w:pPr>
    </w:p>
    <w:p>
      <w:pPr>
        <w:spacing w:line="360" w:lineRule="auto"/>
        <w:jc w:val="center"/>
        <w:rPr>
          <w:rFonts w:hint="eastAsia" w:ascii="仿宋" w:hAnsi="仿宋" w:eastAsia="仿宋" w:cs="仿宋"/>
          <w:b/>
          <w:sz w:val="48"/>
          <w:szCs w:val="48"/>
        </w:rPr>
      </w:pPr>
    </w:p>
    <w:p>
      <w:pPr>
        <w:spacing w:line="360" w:lineRule="auto"/>
        <w:jc w:val="center"/>
        <w:rPr>
          <w:rFonts w:hint="eastAsia" w:ascii="仿宋" w:hAnsi="仿宋" w:eastAsia="仿宋" w:cs="仿宋"/>
          <w:b/>
          <w:sz w:val="48"/>
          <w:szCs w:val="48"/>
        </w:rPr>
      </w:pPr>
    </w:p>
    <w:p>
      <w:pPr>
        <w:spacing w:line="360" w:lineRule="auto"/>
        <w:jc w:val="center"/>
        <w:rPr>
          <w:rFonts w:hint="eastAsia" w:ascii="仿宋" w:hAnsi="仿宋" w:eastAsia="仿宋" w:cs="仿宋"/>
          <w:b/>
          <w:sz w:val="48"/>
          <w:szCs w:val="48"/>
        </w:rPr>
      </w:pPr>
    </w:p>
    <w:p>
      <w:pPr>
        <w:spacing w:line="360" w:lineRule="auto"/>
        <w:jc w:val="center"/>
        <w:rPr>
          <w:rFonts w:hint="eastAsia" w:ascii="仿宋" w:hAnsi="仿宋" w:eastAsia="仿宋" w:cs="仿宋"/>
          <w:b/>
          <w:sz w:val="48"/>
          <w:szCs w:val="48"/>
        </w:rPr>
      </w:pPr>
    </w:p>
    <w:p>
      <w:pPr>
        <w:spacing w:line="360" w:lineRule="auto"/>
        <w:jc w:val="center"/>
        <w:rPr>
          <w:rFonts w:hint="eastAsia" w:ascii="仿宋" w:hAnsi="仿宋" w:eastAsia="仿宋" w:cs="仿宋"/>
          <w:b/>
          <w:sz w:val="48"/>
          <w:szCs w:val="48"/>
        </w:rPr>
      </w:pPr>
    </w:p>
    <w:p>
      <w:pPr>
        <w:spacing w:line="360" w:lineRule="auto"/>
        <w:jc w:val="center"/>
        <w:rPr>
          <w:rFonts w:hint="eastAsia" w:ascii="仿宋" w:hAnsi="仿宋" w:eastAsia="仿宋" w:cs="仿宋"/>
          <w:b/>
          <w:sz w:val="48"/>
          <w:szCs w:val="48"/>
        </w:rPr>
      </w:pPr>
    </w:p>
    <w:p>
      <w:pPr>
        <w:spacing w:line="360" w:lineRule="auto"/>
        <w:jc w:val="center"/>
        <w:rPr>
          <w:rFonts w:hint="eastAsia" w:ascii="仿宋" w:hAnsi="仿宋" w:eastAsia="仿宋" w:cs="仿宋"/>
          <w:b/>
          <w:sz w:val="48"/>
          <w:szCs w:val="48"/>
        </w:rPr>
      </w:pPr>
    </w:p>
    <w:p>
      <w:pPr>
        <w:spacing w:line="360" w:lineRule="auto"/>
        <w:jc w:val="center"/>
        <w:rPr>
          <w:rFonts w:hint="eastAsia" w:ascii="仿宋" w:hAnsi="仿宋" w:eastAsia="仿宋" w:cs="仿宋"/>
          <w:b/>
          <w:sz w:val="48"/>
          <w:szCs w:val="48"/>
        </w:rPr>
      </w:pPr>
    </w:p>
    <w:p>
      <w:pPr>
        <w:spacing w:line="360" w:lineRule="auto"/>
        <w:jc w:val="center"/>
        <w:rPr>
          <w:rFonts w:ascii="仿宋" w:hAnsi="仿宋" w:eastAsia="仿宋" w:cs="仿宋"/>
          <w:b/>
          <w:sz w:val="48"/>
          <w:szCs w:val="48"/>
        </w:rPr>
      </w:pPr>
      <w:r>
        <w:rPr>
          <w:rFonts w:hint="eastAsia" w:ascii="仿宋" w:hAnsi="仿宋" w:eastAsia="仿宋" w:cs="仿宋"/>
          <w:b/>
          <w:sz w:val="48"/>
          <w:szCs w:val="48"/>
        </w:rPr>
        <w:t>成都市成华区第七人民医院</w:t>
      </w:r>
    </w:p>
    <w:p>
      <w:pPr>
        <w:spacing w:line="360" w:lineRule="auto"/>
        <w:jc w:val="center"/>
        <w:rPr>
          <w:rFonts w:ascii="仿宋" w:hAnsi="仿宋" w:eastAsia="仿宋" w:cs="仿宋"/>
          <w:b/>
          <w:spacing w:val="78"/>
          <w:sz w:val="72"/>
          <w:szCs w:val="72"/>
        </w:rPr>
      </w:pPr>
      <w:r>
        <w:rPr>
          <w:rFonts w:hint="eastAsia" w:ascii="仿宋" w:hAnsi="仿宋" w:eastAsia="仿宋" w:cs="仿宋"/>
          <w:b/>
          <w:sz w:val="48"/>
          <w:szCs w:val="48"/>
        </w:rPr>
        <w:t>2025年医疗责任保险</w:t>
      </w:r>
      <w:r>
        <w:rPr>
          <w:rFonts w:hint="eastAsia" w:ascii="仿宋" w:hAnsi="仿宋" w:eastAsia="仿宋" w:cs="仿宋"/>
          <w:b/>
          <w:sz w:val="48"/>
          <w:szCs w:val="48"/>
          <w:lang w:val="en-US" w:eastAsia="zh-CN"/>
        </w:rPr>
        <w:t>服务</w:t>
      </w:r>
      <w:r>
        <w:rPr>
          <w:rFonts w:hint="eastAsia" w:ascii="仿宋" w:hAnsi="仿宋" w:eastAsia="仿宋" w:cs="仿宋"/>
          <w:b/>
          <w:sz w:val="48"/>
          <w:szCs w:val="48"/>
        </w:rPr>
        <w:t>采购项目</w:t>
      </w:r>
    </w:p>
    <w:p>
      <w:pPr>
        <w:spacing w:line="360" w:lineRule="auto"/>
        <w:jc w:val="center"/>
        <w:rPr>
          <w:rFonts w:ascii="仿宋" w:hAnsi="仿宋" w:eastAsia="仿宋" w:cs="仿宋"/>
          <w:b/>
          <w:sz w:val="44"/>
        </w:rPr>
      </w:pPr>
    </w:p>
    <w:p>
      <w:pPr>
        <w:spacing w:line="360" w:lineRule="auto"/>
        <w:jc w:val="center"/>
        <w:rPr>
          <w:rFonts w:ascii="仿宋" w:hAnsi="仿宋" w:eastAsia="仿宋" w:cs="仿宋"/>
          <w:b/>
          <w:sz w:val="44"/>
        </w:rPr>
      </w:pPr>
    </w:p>
    <w:p>
      <w:pPr>
        <w:spacing w:line="360" w:lineRule="auto"/>
        <w:jc w:val="center"/>
        <w:rPr>
          <w:rFonts w:ascii="仿宋" w:hAnsi="仿宋" w:eastAsia="仿宋" w:cs="仿宋"/>
          <w:b/>
          <w:sz w:val="52"/>
        </w:rPr>
      </w:pPr>
      <w:r>
        <w:rPr>
          <w:rFonts w:hint="eastAsia" w:ascii="仿宋" w:hAnsi="仿宋" w:eastAsia="仿宋" w:cs="仿宋"/>
          <w:b/>
          <w:sz w:val="52"/>
        </w:rPr>
        <w:t>遴</w:t>
      </w:r>
    </w:p>
    <w:p>
      <w:pPr>
        <w:spacing w:line="360" w:lineRule="auto"/>
        <w:jc w:val="center"/>
        <w:rPr>
          <w:rFonts w:ascii="仿宋" w:hAnsi="仿宋" w:eastAsia="仿宋" w:cs="仿宋"/>
          <w:b/>
          <w:sz w:val="52"/>
        </w:rPr>
      </w:pPr>
      <w:r>
        <w:rPr>
          <w:rFonts w:hint="eastAsia" w:ascii="仿宋" w:hAnsi="仿宋" w:eastAsia="仿宋" w:cs="仿宋"/>
          <w:b/>
          <w:sz w:val="52"/>
        </w:rPr>
        <w:t>选</w:t>
      </w:r>
    </w:p>
    <w:p>
      <w:pPr>
        <w:spacing w:line="360" w:lineRule="auto"/>
        <w:jc w:val="center"/>
        <w:rPr>
          <w:rFonts w:hint="eastAsia" w:ascii="仿宋" w:hAnsi="仿宋" w:eastAsia="仿宋" w:cs="仿宋"/>
          <w:b/>
          <w:sz w:val="52"/>
        </w:rPr>
      </w:pPr>
      <w:r>
        <w:rPr>
          <w:rFonts w:hint="eastAsia" w:ascii="仿宋" w:hAnsi="仿宋" w:eastAsia="仿宋" w:cs="仿宋"/>
          <w:b/>
          <w:sz w:val="52"/>
        </w:rPr>
        <w:t>申</w:t>
      </w:r>
    </w:p>
    <w:p>
      <w:pPr>
        <w:spacing w:line="360" w:lineRule="auto"/>
        <w:jc w:val="center"/>
        <w:rPr>
          <w:rFonts w:ascii="仿宋" w:hAnsi="仿宋" w:eastAsia="仿宋" w:cs="仿宋"/>
          <w:b/>
          <w:sz w:val="52"/>
        </w:rPr>
      </w:pPr>
      <w:r>
        <w:rPr>
          <w:rFonts w:hint="eastAsia" w:ascii="仿宋" w:hAnsi="仿宋" w:eastAsia="仿宋" w:cs="仿宋"/>
          <w:b/>
          <w:sz w:val="52"/>
        </w:rPr>
        <w:t>请</w:t>
      </w:r>
    </w:p>
    <w:p>
      <w:pPr>
        <w:spacing w:line="360" w:lineRule="auto"/>
        <w:jc w:val="center"/>
        <w:rPr>
          <w:rFonts w:ascii="仿宋" w:hAnsi="仿宋" w:eastAsia="仿宋" w:cs="仿宋"/>
          <w:b/>
          <w:sz w:val="52"/>
        </w:rPr>
      </w:pPr>
      <w:r>
        <w:rPr>
          <w:rFonts w:hint="eastAsia" w:ascii="仿宋" w:hAnsi="仿宋" w:eastAsia="仿宋" w:cs="仿宋"/>
          <w:b/>
          <w:sz w:val="52"/>
        </w:rPr>
        <w:t>书</w:t>
      </w:r>
    </w:p>
    <w:p>
      <w:pPr>
        <w:spacing w:line="360" w:lineRule="auto"/>
        <w:rPr>
          <w:rFonts w:ascii="仿宋" w:hAnsi="仿宋" w:eastAsia="仿宋" w:cs="仿宋"/>
          <w:sz w:val="28"/>
        </w:rPr>
      </w:pPr>
    </w:p>
    <w:p>
      <w:pPr>
        <w:spacing w:line="360" w:lineRule="auto"/>
        <w:rPr>
          <w:rFonts w:ascii="仿宋" w:hAnsi="仿宋" w:eastAsia="仿宋" w:cs="仿宋"/>
          <w:sz w:val="28"/>
        </w:rPr>
      </w:pPr>
    </w:p>
    <w:p>
      <w:pPr>
        <w:spacing w:line="360" w:lineRule="auto"/>
        <w:rPr>
          <w:rFonts w:ascii="仿宋" w:hAnsi="仿宋" w:eastAsia="仿宋" w:cs="仿宋"/>
          <w:sz w:val="28"/>
        </w:rPr>
      </w:pPr>
    </w:p>
    <w:p>
      <w:pPr>
        <w:spacing w:line="360" w:lineRule="auto"/>
        <w:jc w:val="center"/>
        <w:rPr>
          <w:rFonts w:ascii="仿宋" w:hAnsi="仿宋" w:eastAsia="仿宋" w:cs="仿宋"/>
          <w:b/>
          <w:bCs/>
          <w:sz w:val="32"/>
        </w:rPr>
      </w:pPr>
      <w:r>
        <w:rPr>
          <w:rFonts w:hint="eastAsia" w:ascii="仿宋" w:hAnsi="仿宋" w:eastAsia="仿宋" w:cs="仿宋"/>
          <w:b/>
          <w:bCs/>
          <w:sz w:val="32"/>
        </w:rPr>
        <w:t>遴选申请人：（全称并加盖单位公章）</w:t>
      </w:r>
    </w:p>
    <w:p>
      <w:pPr>
        <w:spacing w:line="360" w:lineRule="auto"/>
        <w:jc w:val="center"/>
        <w:rPr>
          <w:rFonts w:ascii="仿宋" w:hAnsi="仿宋" w:eastAsia="仿宋" w:cs="仿宋"/>
          <w:b/>
          <w:bCs/>
          <w:sz w:val="32"/>
        </w:rPr>
      </w:pPr>
      <w:r>
        <w:rPr>
          <w:rFonts w:hint="eastAsia" w:ascii="仿宋" w:hAnsi="仿宋" w:eastAsia="仿宋" w:cs="仿宋"/>
          <w:b/>
          <w:bCs/>
          <w:sz w:val="32"/>
        </w:rPr>
        <w:t>X年X月X日</w:t>
      </w:r>
    </w:p>
    <w:p>
      <w:pPr>
        <w:spacing w:line="360" w:lineRule="auto"/>
        <w:jc w:val="center"/>
        <w:rPr>
          <w:rFonts w:ascii="仿宋" w:hAnsi="仿宋" w:eastAsia="仿宋" w:cs="仿宋"/>
          <w:b/>
          <w:sz w:val="32"/>
        </w:rPr>
      </w:pPr>
      <w:r>
        <w:rPr>
          <w:rFonts w:hint="eastAsia" w:ascii="仿宋" w:hAnsi="仿宋" w:eastAsia="仿宋" w:cs="仿宋"/>
          <w:b/>
          <w:sz w:val="32"/>
        </w:rPr>
        <w:t xml:space="preserve"> </w:t>
      </w:r>
    </w:p>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s="仿宋"/>
          <w:bCs w:val="0"/>
        </w:rPr>
      </w:pPr>
      <w:r>
        <w:rPr>
          <w:rFonts w:hint="eastAsia" w:ascii="仿宋" w:hAnsi="仿宋" w:eastAsia="仿宋" w:cs="仿宋"/>
          <w:bCs w:val="0"/>
        </w:rPr>
        <w:br w:type="textWrapping"/>
      </w:r>
      <w:r>
        <w:rPr>
          <w:rFonts w:hint="eastAsia" w:ascii="仿宋" w:hAnsi="仿宋" w:eastAsia="仿宋" w:cs="仿宋"/>
          <w:bCs w:val="0"/>
        </w:rPr>
        <w:br w:type="textWrapping"/>
      </w:r>
      <w:r>
        <w:rPr>
          <w:rFonts w:hint="eastAsia" w:ascii="仿宋" w:hAnsi="仿宋" w:eastAsia="仿宋" w:cs="仿宋"/>
          <w:bCs w:val="0"/>
        </w:rPr>
        <w:br w:type="textWrapping"/>
      </w:r>
      <w:r>
        <w:rPr>
          <w:rFonts w:hint="eastAsia" w:ascii="仿宋" w:hAnsi="仿宋" w:eastAsia="仿宋" w:cs="仿宋"/>
          <w:bCs w:val="0"/>
        </w:rPr>
        <w:br w:type="textWrapping"/>
      </w:r>
      <w:r>
        <w:rPr>
          <w:rFonts w:hint="eastAsia" w:ascii="仿宋" w:hAnsi="仿宋" w:eastAsia="仿宋" w:cs="仿宋"/>
          <w:bCs w:val="0"/>
        </w:rPr>
        <w:br w:type="textWrapping"/>
      </w:r>
      <w:r>
        <w:rPr>
          <w:rFonts w:hint="eastAsia" w:ascii="仿宋" w:hAnsi="仿宋" w:eastAsia="仿宋" w:cs="仿宋"/>
          <w:bCs w:val="0"/>
        </w:rPr>
        <w:t>1、法定代表人/单位负责人授权书</w:t>
      </w:r>
    </w:p>
    <w:p>
      <w:pPr>
        <w:spacing w:before="80" w:after="80" w:line="360" w:lineRule="auto"/>
        <w:jc w:val="center"/>
        <w:rPr>
          <w:rFonts w:ascii="仿宋" w:hAnsi="仿宋" w:eastAsia="仿宋" w:cs="仿宋"/>
          <w:b/>
          <w:bCs/>
          <w:sz w:val="24"/>
          <w:szCs w:val="24"/>
        </w:rPr>
      </w:pPr>
      <w:r>
        <w:rPr>
          <w:rFonts w:hint="eastAsia" w:ascii="仿宋" w:hAnsi="仿宋" w:eastAsia="仿宋" w:cs="仿宋"/>
          <w:b/>
          <w:bCs/>
          <w:sz w:val="24"/>
          <w:szCs w:val="24"/>
        </w:rPr>
        <w:t>（适用于非法定代表人直接参与）</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本授权委托书声明：我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（遴选申请人名称）</w:t>
      </w:r>
      <w:r>
        <w:rPr>
          <w:rFonts w:hint="eastAsia" w:ascii="仿宋" w:hAnsi="仿宋" w:eastAsia="仿宋" w:cs="仿宋"/>
          <w:sz w:val="24"/>
          <w:szCs w:val="24"/>
        </w:rPr>
        <w:t>的法定代表人，现授权</w:t>
      </w:r>
      <w:r>
        <w:rPr>
          <w:rFonts w:hint="eastAsia" w:ascii="仿宋" w:hAnsi="仿宋" w:eastAsia="仿宋" w:cs="仿宋"/>
          <w:sz w:val="24"/>
          <w:szCs w:val="24"/>
          <w:u w:val="single"/>
        </w:rPr>
        <w:t>（姓名）</w:t>
      </w:r>
      <w:r>
        <w:rPr>
          <w:rFonts w:hint="eastAsia" w:ascii="仿宋" w:hAnsi="仿宋" w:eastAsia="仿宋" w:cs="仿宋"/>
          <w:sz w:val="24"/>
          <w:szCs w:val="24"/>
        </w:rPr>
        <w:t>为我单位委托代理人，以本单位的名义参加</w:t>
      </w:r>
      <w:r>
        <w:rPr>
          <w:rFonts w:hint="eastAsia" w:ascii="仿宋" w:hAnsi="仿宋" w:eastAsia="仿宋" w:cs="仿宋"/>
          <w:sz w:val="24"/>
          <w:szCs w:val="24"/>
          <w:u w:val="single"/>
        </w:rPr>
        <w:t>（项目名称）（包号）</w:t>
      </w:r>
      <w:r>
        <w:rPr>
          <w:rFonts w:hint="eastAsia" w:ascii="仿宋" w:hAnsi="仿宋" w:eastAsia="仿宋" w:cs="仿宋"/>
          <w:sz w:val="24"/>
          <w:szCs w:val="24"/>
        </w:rPr>
        <w:t>的遴选活动。委托代理人在遴选活动的合法代表，以我方名义全权处理该项目有关遴选、签订合同以及执行合同等一切事宜。</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委托代理人无转委托权。特此委托。</w:t>
      </w:r>
    </w:p>
    <w:p>
      <w:pPr>
        <w:spacing w:before="80" w:after="80" w:line="360" w:lineRule="auto"/>
        <w:ind w:firstLine="560"/>
        <w:jc w:val="left"/>
        <w:rPr>
          <w:rFonts w:ascii="仿宋" w:hAnsi="仿宋" w:eastAsia="仿宋" w:cs="仿宋"/>
          <w:sz w:val="24"/>
          <w:szCs w:val="24"/>
        </w:rPr>
      </w:pPr>
    </w:p>
    <w:p>
      <w:pPr>
        <w:spacing w:before="80" w:after="80" w:line="360" w:lineRule="auto"/>
        <w:ind w:firstLine="560"/>
        <w:jc w:val="left"/>
        <w:rPr>
          <w:rFonts w:ascii="仿宋" w:hAnsi="仿宋" w:eastAsia="仿宋" w:cs="仿宋"/>
          <w:sz w:val="24"/>
          <w:szCs w:val="24"/>
        </w:rPr>
      </w:pP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授权人(法定代表人):</w:t>
      </w:r>
      <w:r>
        <w:rPr>
          <w:rFonts w:hint="eastAsia" w:ascii="仿宋" w:hAnsi="仿宋" w:eastAsia="仿宋" w:cs="仿宋"/>
          <w:sz w:val="24"/>
          <w:szCs w:val="24"/>
          <w:u w:val="single"/>
        </w:rPr>
        <w:t>（签字）</w:t>
      </w:r>
      <w:r>
        <w:rPr>
          <w:rFonts w:hint="eastAsia" w:ascii="仿宋" w:hAnsi="仿宋" w:eastAsia="仿宋" w:cs="仿宋"/>
          <w:sz w:val="24"/>
          <w:szCs w:val="24"/>
        </w:rPr>
        <w:t>联系电话：</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委托代理人：</w:t>
      </w:r>
      <w:r>
        <w:rPr>
          <w:rFonts w:hint="eastAsia" w:ascii="仿宋" w:hAnsi="仿宋" w:eastAsia="仿宋" w:cs="仿宋"/>
          <w:sz w:val="24"/>
          <w:szCs w:val="24"/>
          <w:u w:val="single"/>
        </w:rPr>
        <w:t>（签字）</w:t>
      </w:r>
      <w:r>
        <w:rPr>
          <w:rFonts w:hint="eastAsia" w:ascii="仿宋" w:hAnsi="仿宋" w:eastAsia="仿宋" w:cs="仿宋"/>
          <w:sz w:val="24"/>
          <w:szCs w:val="24"/>
        </w:rPr>
        <w:t>手机：</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委托代理人部门：    职务：</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单位电话：传真：</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遴选申请人：</w:t>
      </w:r>
      <w:r>
        <w:rPr>
          <w:rFonts w:hint="eastAsia" w:ascii="仿宋" w:hAnsi="仿宋" w:eastAsia="仿宋" w:cs="仿宋"/>
          <w:sz w:val="24"/>
          <w:szCs w:val="24"/>
          <w:u w:val="single"/>
        </w:rPr>
        <w:t>（全称并加盖遴选申请人公章）</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日期：年月日</w:t>
      </w:r>
    </w:p>
    <w:p>
      <w:pPr>
        <w:spacing w:before="80" w:after="80" w:line="360" w:lineRule="auto"/>
        <w:jc w:val="left"/>
        <w:rPr>
          <w:rFonts w:ascii="仿宋" w:hAnsi="仿宋" w:eastAsia="仿宋" w:cs="仿宋"/>
          <w:sz w:val="24"/>
          <w:szCs w:val="24"/>
        </w:rPr>
      </w:pP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（须附法定代表人和授权代表身份证复印件）</w:t>
      </w:r>
    </w:p>
    <w:p>
      <w:pPr>
        <w:widowControl/>
        <w:jc w:val="left"/>
        <w:rPr>
          <w:rFonts w:ascii="仿宋" w:hAnsi="仿宋" w:eastAsia="仿宋" w:cs="仿宋"/>
          <w:sz w:val="24"/>
          <w:szCs w:val="24"/>
        </w:rPr>
      </w:pPr>
      <w:r>
        <w:rPr>
          <w:rFonts w:hint="eastAsia" w:ascii="仿宋" w:hAnsi="仿宋" w:eastAsia="仿宋" w:cs="仿宋"/>
          <w:sz w:val="24"/>
          <w:szCs w:val="24"/>
        </w:rPr>
        <w:br w:type="page"/>
      </w:r>
    </w:p>
    <w:p>
      <w:pPr>
        <w:pStyle w:val="3"/>
        <w:rPr>
          <w:rFonts w:ascii="仿宋" w:hAnsi="仿宋" w:eastAsia="仿宋" w:cs="仿宋"/>
          <w:bCs w:val="0"/>
        </w:rPr>
      </w:pPr>
      <w:r>
        <w:rPr>
          <w:rFonts w:hint="eastAsia" w:ascii="仿宋" w:hAnsi="仿宋" w:eastAsia="仿宋" w:cs="仿宋"/>
          <w:bCs w:val="0"/>
        </w:rPr>
        <w:t>法定代表人/单位负责人证明书</w:t>
      </w:r>
    </w:p>
    <w:p>
      <w:pPr>
        <w:spacing w:before="80" w:after="80" w:line="360" w:lineRule="auto"/>
        <w:jc w:val="center"/>
        <w:rPr>
          <w:rFonts w:ascii="仿宋" w:hAnsi="仿宋" w:eastAsia="仿宋" w:cs="仿宋"/>
          <w:b/>
          <w:bCs/>
          <w:sz w:val="24"/>
          <w:szCs w:val="24"/>
        </w:rPr>
      </w:pPr>
      <w:r>
        <w:rPr>
          <w:rFonts w:hint="eastAsia" w:ascii="仿宋" w:hAnsi="仿宋" w:eastAsia="仿宋" w:cs="仿宋"/>
          <w:b/>
          <w:bCs/>
          <w:sz w:val="24"/>
          <w:szCs w:val="24"/>
        </w:rPr>
        <w:t>（适用于法定代表人/单位负责人直接参与）</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遴选申请人单位名称：</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单位性质：</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成立时间：年月日</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经营期限：</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姓名：性别：年龄：职务：</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系（遴选申请人名称）的法定代表人/单位负责人。</w:t>
      </w:r>
    </w:p>
    <w:p>
      <w:pPr>
        <w:spacing w:before="80" w:after="80" w:line="360" w:lineRule="auto"/>
        <w:ind w:firstLine="960" w:firstLineChars="400"/>
        <w:rPr>
          <w:rFonts w:ascii="仿宋" w:hAnsi="仿宋" w:eastAsia="仿宋" w:cs="仿宋"/>
          <w:sz w:val="24"/>
          <w:szCs w:val="24"/>
        </w:rPr>
      </w:pPr>
    </w:p>
    <w:p>
      <w:pPr>
        <w:spacing w:before="80" w:after="80" w:line="360" w:lineRule="auto"/>
        <w:ind w:firstLine="960" w:firstLineChars="400"/>
        <w:rPr>
          <w:rFonts w:ascii="仿宋" w:hAnsi="仿宋" w:eastAsia="仿宋" w:cs="仿宋"/>
          <w:sz w:val="24"/>
          <w:szCs w:val="24"/>
        </w:rPr>
      </w:pPr>
      <w:r>
        <w:rPr>
          <w:rFonts w:hint="eastAsia" w:ascii="仿宋" w:hAnsi="仿宋" w:eastAsia="仿宋" w:cs="仿宋"/>
          <w:sz w:val="24"/>
          <w:szCs w:val="24"/>
        </w:rPr>
        <w:t>特此证明。</w:t>
      </w:r>
    </w:p>
    <w:p>
      <w:pPr>
        <w:spacing w:before="80" w:after="80" w:line="360" w:lineRule="auto"/>
        <w:ind w:firstLine="480" w:firstLineChars="200"/>
        <w:rPr>
          <w:rFonts w:ascii="仿宋" w:hAnsi="仿宋" w:eastAsia="仿宋" w:cs="仿宋"/>
          <w:sz w:val="24"/>
          <w:szCs w:val="24"/>
        </w:rPr>
      </w:pP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遴选申请人：</w:t>
      </w:r>
      <w:r>
        <w:rPr>
          <w:rFonts w:hint="eastAsia" w:ascii="仿宋" w:hAnsi="仿宋" w:eastAsia="仿宋" w:cs="仿宋"/>
          <w:sz w:val="24"/>
          <w:szCs w:val="24"/>
          <w:u w:val="single"/>
        </w:rPr>
        <w:t xml:space="preserve">（单位公章）                                     </w:t>
      </w:r>
      <w:r>
        <w:rPr>
          <w:rFonts w:hint="eastAsia" w:ascii="仿宋" w:hAnsi="仿宋" w:eastAsia="仿宋" w:cs="仿宋"/>
          <w:sz w:val="24"/>
          <w:szCs w:val="24"/>
        </w:rPr>
        <w:t>。</w:t>
      </w:r>
    </w:p>
    <w:p>
      <w:pPr>
        <w:spacing w:before="80" w:after="80" w:line="360" w:lineRule="auto"/>
        <w:ind w:firstLine="484" w:firstLineChars="202"/>
        <w:jc w:val="left"/>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before="80" w:after="80" w:line="360" w:lineRule="auto"/>
        <w:ind w:firstLine="484" w:firstLineChars="202"/>
        <w:jc w:val="left"/>
        <w:rPr>
          <w:rFonts w:ascii="仿宋" w:hAnsi="仿宋" w:eastAsia="仿宋" w:cs="仿宋"/>
          <w:sz w:val="24"/>
          <w:szCs w:val="24"/>
        </w:rPr>
      </w:pPr>
    </w:p>
    <w:p>
      <w:pPr>
        <w:spacing w:before="80" w:after="80"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注：1、遴选申请人为法人单位时提供“法定代表人证明书”，遴选申请人为其他组织时提供“单位负责人证明书”。</w:t>
      </w:r>
    </w:p>
    <w:p>
      <w:pPr>
        <w:spacing w:before="80" w:after="80"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2、法定代表人/单位负责人直接参与遴选并签署响应文件时才须提供；</w:t>
      </w:r>
    </w:p>
    <w:p>
      <w:pPr>
        <w:spacing w:before="80" w:after="80"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3、应附法定代表人/单位负责人身份证（正反面）复印件；（提供身份证有困难的，也可提供户口本或军官证或护照等身份证明材料）</w:t>
      </w:r>
    </w:p>
    <w:p>
      <w:pPr>
        <w:jc w:val="center"/>
        <w:rPr>
          <w:rFonts w:hint="eastAsia" w:ascii="仿宋" w:hAnsi="仿宋" w:eastAsia="仿宋" w:cs="仿宋"/>
          <w:b/>
          <w:bCs/>
          <w:sz w:val="40"/>
          <w:szCs w:val="36"/>
        </w:rPr>
      </w:pPr>
      <w:r>
        <w:rPr>
          <w:rFonts w:hint="eastAsia" w:ascii="仿宋" w:hAnsi="仿宋" w:eastAsia="仿宋" w:cs="仿宋"/>
          <w:b/>
          <w:bCs/>
          <w:sz w:val="40"/>
          <w:szCs w:val="36"/>
        </w:rPr>
        <w:br w:type="textWrapping"/>
      </w: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jc w:val="center"/>
        <w:rPr>
          <w:rFonts w:hint="eastAsia" w:ascii="仿宋" w:hAnsi="仿宋" w:eastAsia="仿宋" w:cs="仿宋"/>
          <w:b/>
          <w:bCs/>
          <w:sz w:val="40"/>
          <w:szCs w:val="36"/>
        </w:rPr>
      </w:pPr>
    </w:p>
    <w:p>
      <w:pPr>
        <w:pStyle w:val="3"/>
        <w:rPr>
          <w:rFonts w:ascii="仿宋" w:hAnsi="仿宋" w:eastAsia="仿宋" w:cs="仿宋"/>
          <w:bCs w:val="0"/>
        </w:rPr>
      </w:pPr>
      <w:r>
        <w:rPr>
          <w:rFonts w:hint="eastAsia" w:ascii="仿宋" w:hAnsi="仿宋" w:eastAsia="仿宋" w:cs="仿宋"/>
          <w:bCs w:val="0"/>
        </w:rPr>
        <w:t>2、报价函</w:t>
      </w:r>
    </w:p>
    <w:p>
      <w:pPr>
        <w:spacing w:line="360" w:lineRule="auto"/>
        <w:jc w:val="both"/>
        <w:rPr>
          <w:rFonts w:hint="eastAsia" w:ascii="仿宋" w:hAnsi="仿宋" w:eastAsia="仿宋" w:cs="仿宋"/>
          <w:sz w:val="22"/>
          <w:szCs w:val="24"/>
        </w:rPr>
      </w:pPr>
      <w:r>
        <w:rPr>
          <w:rFonts w:hint="eastAsia" w:ascii="仿宋" w:hAnsi="仿宋" w:eastAsia="仿宋" w:cs="仿宋"/>
          <w:sz w:val="22"/>
          <w:szCs w:val="24"/>
        </w:rPr>
        <w:t>项目名称：成都市成华区第七人民医院2025年医疗责任保险</w:t>
      </w:r>
      <w:r>
        <w:rPr>
          <w:rFonts w:hint="eastAsia" w:ascii="仿宋" w:hAnsi="仿宋" w:eastAsia="仿宋" w:cs="仿宋"/>
          <w:sz w:val="22"/>
          <w:szCs w:val="24"/>
          <w:lang w:val="en-US" w:eastAsia="zh-CN"/>
        </w:rPr>
        <w:t>服务</w:t>
      </w:r>
      <w:r>
        <w:rPr>
          <w:rFonts w:hint="eastAsia" w:ascii="仿宋" w:hAnsi="仿宋" w:eastAsia="仿宋" w:cs="仿宋"/>
          <w:sz w:val="22"/>
          <w:szCs w:val="24"/>
        </w:rPr>
        <w:t>采购项目</w:t>
      </w:r>
    </w:p>
    <w:tbl>
      <w:tblPr>
        <w:tblStyle w:val="7"/>
        <w:tblW w:w="10300"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70"/>
        <w:gridCol w:w="1140"/>
        <w:gridCol w:w="1035"/>
        <w:gridCol w:w="1095"/>
        <w:gridCol w:w="930"/>
        <w:gridCol w:w="1215"/>
        <w:gridCol w:w="1335"/>
        <w:gridCol w:w="98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201" w:hRule="atLeast"/>
          <w:jc w:val="center"/>
        </w:trPr>
        <w:tc>
          <w:tcPr>
            <w:tcW w:w="2570" w:type="dxa"/>
            <w:tcBorders>
              <w:top w:val="double" w:color="000000" w:sz="6" w:space="0"/>
              <w:bottom w:val="single" w:color="000000" w:sz="6" w:space="0"/>
            </w:tcBorders>
            <w:vAlign w:val="center"/>
          </w:tcPr>
          <w:p>
            <w:pPr>
              <w:spacing w:line="580" w:lineRule="exact"/>
              <w:jc w:val="center"/>
              <w:rPr>
                <w:b/>
                <w:caps/>
                <w:sz w:val="22"/>
                <w:szCs w:val="22"/>
              </w:rPr>
            </w:pPr>
            <w:r>
              <w:rPr>
                <w:rFonts w:hint="eastAsia" w:ascii="仿宋" w:hAnsi="仿宋" w:eastAsia="仿宋" w:cs="仿宋"/>
                <w:b/>
                <w:bCs w:val="0"/>
                <w:iCs/>
                <w:kern w:val="2"/>
                <w:sz w:val="28"/>
                <w:szCs w:val="28"/>
                <w:lang w:val="en-US" w:eastAsia="zh-CN" w:bidi="ar-SA"/>
              </w:rPr>
              <w:t>项目编号</w:t>
            </w:r>
          </w:p>
        </w:tc>
        <w:tc>
          <w:tcPr>
            <w:tcW w:w="7730" w:type="dxa"/>
            <w:gridSpan w:val="7"/>
            <w:tcBorders>
              <w:top w:val="double" w:color="000000" w:sz="6" w:space="0"/>
              <w:bottom w:val="single" w:color="000000" w:sz="6" w:space="0"/>
            </w:tcBorders>
            <w:vAlign w:val="center"/>
          </w:tcPr>
          <w:p>
            <w:pPr>
              <w:spacing w:line="580" w:lineRule="exact"/>
              <w:jc w:val="center"/>
              <w:rPr>
                <w:sz w:val="22"/>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319" w:hRule="atLeast"/>
          <w:jc w:val="center"/>
        </w:trPr>
        <w:tc>
          <w:tcPr>
            <w:tcW w:w="2570" w:type="dxa"/>
            <w:tcBorders>
              <w:top w:val="single" w:color="000000" w:sz="6" w:space="0"/>
            </w:tcBorders>
            <w:vAlign w:val="center"/>
          </w:tcPr>
          <w:p>
            <w:pPr>
              <w:spacing w:line="580" w:lineRule="exact"/>
              <w:jc w:val="center"/>
              <w:rPr>
                <w:b/>
                <w:sz w:val="22"/>
                <w:szCs w:val="22"/>
              </w:rPr>
            </w:pPr>
            <w:r>
              <w:rPr>
                <w:rFonts w:hint="eastAsia" w:ascii="仿宋" w:hAnsi="仿宋" w:eastAsia="仿宋" w:cs="仿宋"/>
                <w:b/>
                <w:bCs w:val="0"/>
                <w:iCs/>
                <w:kern w:val="2"/>
                <w:sz w:val="28"/>
                <w:szCs w:val="28"/>
                <w:lang w:val="en-US" w:eastAsia="zh-CN" w:bidi="ar-SA"/>
              </w:rPr>
              <w:t>项目名称</w:t>
            </w:r>
          </w:p>
        </w:tc>
        <w:tc>
          <w:tcPr>
            <w:tcW w:w="7730" w:type="dxa"/>
            <w:gridSpan w:val="7"/>
            <w:tcBorders>
              <w:top w:val="single" w:color="000000" w:sz="6" w:space="0"/>
            </w:tcBorders>
            <w:vAlign w:val="center"/>
          </w:tcPr>
          <w:p>
            <w:pPr>
              <w:spacing w:line="580" w:lineRule="exact"/>
              <w:jc w:val="center"/>
              <w:rPr>
                <w:rFonts w:ascii="宋体" w:hAnsi="宋体" w:cs="宋体"/>
                <w:kern w:val="0"/>
                <w:sz w:val="22"/>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239" w:hRule="atLeast"/>
          <w:jc w:val="center"/>
        </w:trPr>
        <w:tc>
          <w:tcPr>
            <w:tcW w:w="2570" w:type="dxa"/>
            <w:vAlign w:val="center"/>
          </w:tcPr>
          <w:p>
            <w:pPr>
              <w:spacing w:line="580" w:lineRule="exact"/>
              <w:jc w:val="center"/>
              <w:rPr>
                <w:b/>
                <w:sz w:val="22"/>
                <w:szCs w:val="22"/>
              </w:rPr>
            </w:pPr>
            <w:r>
              <w:rPr>
                <w:rFonts w:hint="eastAsia" w:ascii="仿宋" w:hAnsi="仿宋" w:eastAsia="仿宋" w:cs="仿宋"/>
                <w:b/>
                <w:bCs w:val="0"/>
                <w:iCs/>
                <w:kern w:val="2"/>
                <w:sz w:val="28"/>
                <w:szCs w:val="28"/>
                <w:lang w:val="en-US" w:eastAsia="zh-CN" w:bidi="ar-SA"/>
              </w:rPr>
              <w:t>遴选申请人全称</w:t>
            </w:r>
          </w:p>
        </w:tc>
        <w:tc>
          <w:tcPr>
            <w:tcW w:w="7730" w:type="dxa"/>
            <w:gridSpan w:val="7"/>
            <w:vAlign w:val="center"/>
          </w:tcPr>
          <w:p>
            <w:pPr>
              <w:spacing w:line="580" w:lineRule="exact"/>
              <w:jc w:val="center"/>
              <w:rPr>
                <w:b/>
                <w:sz w:val="22"/>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910" w:hRule="atLeast"/>
          <w:jc w:val="center"/>
        </w:trPr>
        <w:tc>
          <w:tcPr>
            <w:tcW w:w="2570" w:type="dxa"/>
            <w:vMerge w:val="restart"/>
            <w:tcBorders>
              <w:top w:val="single" w:color="auto" w:sz="4" w:space="0"/>
            </w:tcBorders>
            <w:vAlign w:val="center"/>
          </w:tcPr>
          <w:p>
            <w:pPr>
              <w:spacing w:line="580" w:lineRule="exact"/>
              <w:jc w:val="center"/>
              <w:rPr>
                <w:bCs/>
                <w:sz w:val="22"/>
                <w:szCs w:val="22"/>
              </w:rPr>
            </w:pPr>
            <w:r>
              <w:rPr>
                <w:rFonts w:hint="eastAsia" w:ascii="仿宋" w:hAnsi="仿宋" w:eastAsia="仿宋" w:cs="仿宋"/>
                <w:b/>
                <w:bCs w:val="0"/>
                <w:iCs/>
                <w:kern w:val="2"/>
                <w:sz w:val="28"/>
                <w:szCs w:val="28"/>
                <w:lang w:val="en-US" w:eastAsia="zh-CN" w:bidi="ar-SA"/>
              </w:rPr>
              <w:t xml:space="preserve">遴选报价      </w:t>
            </w:r>
            <w:r>
              <w:rPr>
                <w:rFonts w:hint="eastAsia"/>
                <w:b/>
                <w:bCs/>
                <w:sz w:val="22"/>
                <w:szCs w:val="22"/>
              </w:rPr>
              <w:t xml:space="preserve"> </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hAnsi="宋体"/>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hAnsi="宋体"/>
                <w:sz w:val="22"/>
                <w:szCs w:val="22"/>
                <w:lang w:val="en-US" w:eastAsia="zh-CN"/>
              </w:rPr>
            </w:pPr>
            <w:r>
              <w:rPr>
                <w:rFonts w:hint="eastAsia" w:hAnsi="宋体"/>
                <w:sz w:val="22"/>
                <w:szCs w:val="22"/>
                <w:lang w:val="en-US" w:eastAsia="zh-CN"/>
              </w:rPr>
              <w:t>年累计赔偿限额</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hAnsi="宋体"/>
                <w:sz w:val="22"/>
                <w:szCs w:val="22"/>
                <w:lang w:val="en-US" w:eastAsia="zh-CN"/>
              </w:rPr>
            </w:pPr>
            <w:r>
              <w:rPr>
                <w:rFonts w:hint="eastAsia" w:hAnsi="宋体"/>
                <w:sz w:val="22"/>
                <w:szCs w:val="22"/>
                <w:lang w:val="en-US" w:eastAsia="zh-CN"/>
              </w:rPr>
              <w:t>（万元）</w:t>
            </w:r>
          </w:p>
          <w:p>
            <w:pPr>
              <w:keepNext w:val="0"/>
              <w:keepLines w:val="0"/>
              <w:pageBreakBefore w:val="0"/>
              <w:widowControl w:val="0"/>
              <w:kinsoku/>
              <w:wordWrap/>
              <w:overflowPunct/>
              <w:topLinePunct w:val="0"/>
              <w:autoSpaceDE/>
              <w:autoSpaceDN/>
              <w:bidi w:val="0"/>
              <w:adjustRightInd/>
              <w:snapToGrid/>
              <w:spacing w:line="240" w:lineRule="atLeast"/>
              <w:ind w:firstLine="440" w:firstLineChars="200"/>
              <w:jc w:val="left"/>
              <w:textAlignment w:val="auto"/>
              <w:rPr>
                <w:bCs/>
                <w:sz w:val="22"/>
                <w:szCs w:val="22"/>
                <w:u w:val="single"/>
              </w:rPr>
            </w:pP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hAnsi="宋体"/>
                <w:sz w:val="22"/>
                <w:szCs w:val="22"/>
                <w:lang w:val="en-US" w:eastAsia="zh-CN"/>
              </w:rPr>
            </w:pPr>
            <w:r>
              <w:rPr>
                <w:rFonts w:hint="eastAsia" w:hAnsi="宋体"/>
                <w:sz w:val="22"/>
                <w:szCs w:val="22"/>
                <w:lang w:val="en-US" w:eastAsia="zh-CN"/>
              </w:rPr>
              <w:t>每次事故赔偿限额（万元）</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hAnsi="宋体"/>
                <w:sz w:val="22"/>
                <w:szCs w:val="22"/>
                <w:lang w:val="en-US" w:eastAsia="zh-CN"/>
              </w:rPr>
            </w:pPr>
            <w:r>
              <w:rPr>
                <w:rFonts w:hint="eastAsia" w:hAnsi="宋体"/>
                <w:sz w:val="22"/>
                <w:szCs w:val="22"/>
                <w:lang w:val="en-US" w:eastAsia="zh-CN"/>
              </w:rPr>
              <w:t>每次事故每人赔偿限额（万元）</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hAnsi="宋体"/>
                <w:color w:val="auto"/>
                <w:sz w:val="22"/>
                <w:szCs w:val="22"/>
                <w:lang w:val="en-US" w:eastAsia="zh-CN"/>
              </w:rPr>
            </w:pPr>
            <w:r>
              <w:rPr>
                <w:rFonts w:hint="eastAsia" w:hAnsi="宋体"/>
                <w:color w:val="auto"/>
                <w:sz w:val="22"/>
                <w:szCs w:val="22"/>
                <w:lang w:val="en-US" w:eastAsia="zh-CN"/>
              </w:rPr>
              <w:t>年精神赔偿限额（万元）</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hAnsi="宋体"/>
                <w:color w:val="auto"/>
                <w:sz w:val="22"/>
                <w:szCs w:val="22"/>
                <w:lang w:val="en-US" w:eastAsia="zh-CN"/>
              </w:rPr>
            </w:pPr>
            <w:r>
              <w:rPr>
                <w:rFonts w:hint="eastAsia" w:hAnsi="宋体"/>
                <w:color w:val="auto"/>
                <w:sz w:val="22"/>
                <w:szCs w:val="22"/>
                <w:lang w:val="en-US" w:eastAsia="zh-CN"/>
              </w:rPr>
              <w:t>每次精神赔偿限额（万元）</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hAnsi="宋体"/>
                <w:color w:val="auto"/>
                <w:sz w:val="22"/>
                <w:szCs w:val="22"/>
                <w:lang w:val="en-US" w:eastAsia="zh-CN"/>
              </w:rPr>
            </w:pPr>
            <w:r>
              <w:rPr>
                <w:rFonts w:hint="eastAsia" w:hAnsi="宋体"/>
                <w:color w:val="auto"/>
                <w:sz w:val="22"/>
                <w:szCs w:val="22"/>
                <w:lang w:val="en-US" w:eastAsia="zh-CN"/>
              </w:rPr>
              <w:t>每次事故每人精神赔偿限额（万元）</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hAnsi="宋体"/>
                <w:color w:val="auto"/>
                <w:sz w:val="22"/>
                <w:szCs w:val="22"/>
                <w:lang w:val="en-US" w:eastAsia="zh-CN"/>
              </w:rPr>
            </w:pPr>
            <w:r>
              <w:rPr>
                <w:rFonts w:hint="eastAsia" w:hAnsi="宋体"/>
                <w:color w:val="auto"/>
                <w:sz w:val="22"/>
                <w:szCs w:val="22"/>
                <w:lang w:val="en-US" w:eastAsia="zh-CN"/>
              </w:rPr>
              <w:t>保费（元/年）</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781" w:hRule="atLeast"/>
          <w:jc w:val="center"/>
        </w:trPr>
        <w:tc>
          <w:tcPr>
            <w:tcW w:w="2570" w:type="dxa"/>
            <w:vMerge w:val="continue"/>
            <w:tcBorders>
              <w:bottom w:val="single" w:color="auto" w:sz="4" w:space="0"/>
            </w:tcBorders>
            <w:vAlign w:val="center"/>
          </w:tcPr>
          <w:p>
            <w:pPr>
              <w:spacing w:line="580" w:lineRule="exact"/>
              <w:ind w:firstLine="420" w:firstLineChars="200"/>
            </w:pPr>
          </w:p>
        </w:tc>
        <w:tc>
          <w:tcPr>
            <w:tcW w:w="1140" w:type="dxa"/>
            <w:vAlign w:val="center"/>
          </w:tcPr>
          <w:p>
            <w:pPr>
              <w:spacing w:line="580" w:lineRule="exact"/>
              <w:ind w:firstLine="420" w:firstLineChars="200"/>
            </w:pPr>
          </w:p>
        </w:tc>
        <w:tc>
          <w:tcPr>
            <w:tcW w:w="1035" w:type="dxa"/>
            <w:vAlign w:val="center"/>
          </w:tcPr>
          <w:p>
            <w:pPr>
              <w:spacing w:line="580" w:lineRule="exact"/>
              <w:ind w:firstLine="420" w:firstLineChars="200"/>
            </w:pPr>
          </w:p>
        </w:tc>
        <w:tc>
          <w:tcPr>
            <w:tcW w:w="1095" w:type="dxa"/>
            <w:vAlign w:val="center"/>
          </w:tcPr>
          <w:p>
            <w:pPr>
              <w:spacing w:line="580" w:lineRule="exact"/>
              <w:ind w:firstLine="420" w:firstLineChars="200"/>
            </w:pPr>
          </w:p>
        </w:tc>
        <w:tc>
          <w:tcPr>
            <w:tcW w:w="930" w:type="dxa"/>
            <w:vAlign w:val="center"/>
          </w:tcPr>
          <w:p>
            <w:pPr>
              <w:spacing w:line="580" w:lineRule="exact"/>
              <w:ind w:firstLine="420" w:firstLineChars="200"/>
            </w:pPr>
          </w:p>
        </w:tc>
        <w:tc>
          <w:tcPr>
            <w:tcW w:w="1215" w:type="dxa"/>
            <w:vAlign w:val="center"/>
          </w:tcPr>
          <w:p>
            <w:pPr>
              <w:spacing w:line="580" w:lineRule="exact"/>
              <w:ind w:firstLine="420" w:firstLineChars="200"/>
            </w:pPr>
          </w:p>
        </w:tc>
        <w:tc>
          <w:tcPr>
            <w:tcW w:w="1335" w:type="dxa"/>
            <w:vAlign w:val="center"/>
          </w:tcPr>
          <w:p>
            <w:pPr>
              <w:spacing w:line="580" w:lineRule="exact"/>
              <w:ind w:firstLine="420" w:firstLineChars="200"/>
            </w:pPr>
          </w:p>
        </w:tc>
        <w:tc>
          <w:tcPr>
            <w:tcW w:w="980" w:type="dxa"/>
            <w:vAlign w:val="center"/>
          </w:tcPr>
          <w:p>
            <w:pPr>
              <w:spacing w:line="580" w:lineRule="exact"/>
              <w:ind w:firstLine="440" w:firstLineChars="200"/>
              <w:rPr>
                <w:bCs/>
                <w:sz w:val="22"/>
                <w:szCs w:val="22"/>
                <w:u w:val="single"/>
              </w:rPr>
            </w:pPr>
          </w:p>
        </w:tc>
      </w:tr>
    </w:tbl>
    <w:p>
      <w:pPr>
        <w:spacing w:line="360" w:lineRule="auto"/>
        <w:rPr>
          <w:rFonts w:ascii="仿宋" w:hAnsi="仿宋" w:eastAsia="仿宋" w:cs="仿宋"/>
          <w:sz w:val="22"/>
          <w:szCs w:val="24"/>
        </w:rPr>
      </w:pPr>
    </w:p>
    <w:p>
      <w:pPr>
        <w:spacing w:before="80" w:after="80" w:line="360" w:lineRule="auto"/>
        <w:ind w:firstLine="480" w:firstLineChars="200"/>
        <w:rPr>
          <w:rFonts w:ascii="仿宋" w:hAnsi="仿宋" w:eastAsia="仿宋" w:cs="仿宋"/>
          <w:sz w:val="24"/>
          <w:szCs w:val="24"/>
        </w:rPr>
      </w:pPr>
    </w:p>
    <w:p>
      <w:pPr>
        <w:spacing w:before="80" w:after="80"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rPr>
        <w:t>注：</w:t>
      </w:r>
      <w:r>
        <w:rPr>
          <w:rFonts w:hint="eastAsia" w:ascii="仿宋" w:hAnsi="仿宋" w:eastAsia="仿宋" w:cs="仿宋"/>
          <w:sz w:val="24"/>
          <w:lang w:val="en-US" w:eastAsia="zh-CN"/>
        </w:rPr>
        <w:t>1.</w:t>
      </w:r>
      <w:r>
        <w:rPr>
          <w:rFonts w:hint="eastAsia" w:ascii="仿宋" w:hAnsi="仿宋" w:eastAsia="仿宋" w:cs="仿宋"/>
          <w:sz w:val="24"/>
        </w:rPr>
        <w:t>超过采购预算的报价将作为无效响应处理</w:t>
      </w:r>
      <w:r>
        <w:rPr>
          <w:rFonts w:hint="eastAsia" w:ascii="仿宋" w:hAnsi="仿宋" w:eastAsia="仿宋" w:cs="仿宋"/>
          <w:sz w:val="24"/>
          <w:lang w:val="en-US" w:eastAsia="zh-CN"/>
        </w:rPr>
        <w:t>。</w:t>
      </w:r>
    </w:p>
    <w:p>
      <w:pPr>
        <w:spacing w:before="80" w:after="80" w:line="360" w:lineRule="auto"/>
        <w:ind w:firstLine="480" w:firstLineChars="200"/>
        <w:jc w:val="left"/>
        <w:rPr>
          <w:rFonts w:hint="default" w:ascii="仿宋" w:hAnsi="仿宋" w:eastAsia="仿宋" w:cs="仿宋"/>
          <w:b/>
          <w:bCs/>
          <w:sz w:val="24"/>
          <w:lang w:val="en-US" w:eastAsia="zh-CN"/>
        </w:rPr>
      </w:pPr>
      <w:r>
        <w:rPr>
          <w:rFonts w:hint="eastAsia" w:ascii="仿宋" w:hAnsi="仿宋" w:eastAsia="仿宋" w:cs="仿宋"/>
          <w:sz w:val="24"/>
          <w:lang w:val="en-US" w:eastAsia="zh-CN"/>
        </w:rPr>
        <w:t xml:space="preserve">    </w:t>
      </w:r>
      <w:r>
        <w:rPr>
          <w:rFonts w:hint="eastAsia" w:ascii="仿宋" w:hAnsi="仿宋" w:eastAsia="仿宋" w:cs="仿宋"/>
          <w:b/>
          <w:bCs/>
          <w:sz w:val="24"/>
          <w:lang w:val="en-US" w:eastAsia="zh-CN"/>
        </w:rPr>
        <w:t>2.遴选报价栏内容，无法提供的赔偿填“/”。</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遴选申请人名称：（盖章）</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法定代表人或授权代表（签字）： </w:t>
      </w:r>
    </w:p>
    <w:p>
      <w:pPr>
        <w:spacing w:before="80" w:after="80" w:line="360" w:lineRule="auto"/>
        <w:ind w:firstLine="480" w:firstLineChars="200"/>
        <w:rPr>
          <w:rFonts w:hint="eastAsia" w:ascii="仿宋" w:hAnsi="仿宋" w:eastAsia="仿宋" w:cs="仿宋"/>
          <w:bCs w:val="0"/>
        </w:rPr>
      </w:pPr>
      <w:r>
        <w:rPr>
          <w:rFonts w:hint="eastAsia" w:ascii="仿宋" w:hAnsi="仿宋" w:eastAsia="仿宋" w:cs="仿宋"/>
          <w:sz w:val="24"/>
          <w:szCs w:val="24"/>
        </w:rPr>
        <w:t xml:space="preserve">遴选日期：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  月  日</w:t>
      </w:r>
    </w:p>
    <w:p>
      <w:pPr>
        <w:pStyle w:val="3"/>
        <w:rPr>
          <w:rFonts w:hint="eastAsia" w:ascii="仿宋" w:hAnsi="仿宋" w:eastAsia="仿宋" w:cs="仿宋"/>
          <w:bCs w:val="0"/>
          <w:lang w:val="en-US" w:eastAsia="zh-CN"/>
        </w:rPr>
      </w:pPr>
      <w:r>
        <w:rPr>
          <w:rFonts w:hint="eastAsia" w:ascii="仿宋" w:hAnsi="仿宋" w:eastAsia="仿宋" w:cs="仿宋"/>
          <w:bCs w:val="0"/>
          <w:lang w:val="en-US" w:eastAsia="zh-CN"/>
        </w:rPr>
        <w:t>3、承诺函</w:t>
      </w:r>
    </w:p>
    <w:p>
      <w:pPr>
        <w:spacing w:before="80" w:after="80" w:line="360" w:lineRule="auto"/>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lang w:val="en-US" w:eastAsia="zh-CN"/>
        </w:rPr>
        <w:t>成都市成华区第七人民医院</w:t>
      </w:r>
      <w:r>
        <w:rPr>
          <w:rFonts w:hint="eastAsia" w:ascii="仿宋" w:hAnsi="仿宋" w:eastAsia="仿宋" w:cs="仿宋"/>
          <w:sz w:val="24"/>
          <w:szCs w:val="24"/>
        </w:rPr>
        <w:t>：</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本公司（公司名称）参加（项目名称）</w:t>
      </w:r>
      <w:r>
        <w:rPr>
          <w:rFonts w:hint="eastAsia" w:ascii="仿宋" w:hAnsi="仿宋" w:eastAsia="仿宋" w:cs="仿宋"/>
          <w:sz w:val="24"/>
          <w:szCs w:val="24"/>
          <w:lang w:eastAsia="zh-CN"/>
        </w:rPr>
        <w:t>（</w:t>
      </w:r>
      <w:r>
        <w:rPr>
          <w:rFonts w:hint="eastAsia" w:ascii="仿宋" w:hAnsi="仿宋" w:eastAsia="仿宋" w:cs="仿宋"/>
          <w:sz w:val="24"/>
          <w:szCs w:val="24"/>
        </w:rPr>
        <w:t>遴选</w:t>
      </w:r>
      <w:r>
        <w:rPr>
          <w:rFonts w:hint="eastAsia" w:ascii="仿宋" w:hAnsi="仿宋" w:eastAsia="仿宋" w:cs="仿宋"/>
          <w:sz w:val="24"/>
          <w:szCs w:val="24"/>
          <w:lang w:val="en-US" w:eastAsia="zh-CN"/>
        </w:rPr>
        <w:t>编号</w:t>
      </w:r>
      <w:r>
        <w:rPr>
          <w:rFonts w:hint="eastAsia" w:ascii="仿宋" w:hAnsi="仿宋" w:eastAsia="仿宋" w:cs="仿宋"/>
          <w:sz w:val="24"/>
          <w:szCs w:val="24"/>
          <w:lang w:eastAsia="zh-CN"/>
        </w:rPr>
        <w:t>）</w:t>
      </w:r>
      <w:r>
        <w:rPr>
          <w:rFonts w:hint="eastAsia" w:ascii="仿宋" w:hAnsi="仿宋" w:eastAsia="仿宋" w:cs="仿宋"/>
          <w:sz w:val="24"/>
          <w:szCs w:val="24"/>
        </w:rPr>
        <w:t>的遴选活动，特别针对以下条款，郑重承诺：</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1、在中华人民共和国境内依法注册的法人或者其他组织；</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2、具有良好的商业信誉和健全的财务会计制度；</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3、具有履行合同所必须的设备和专业技术能力；</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4、具有依法缴纳税收和社会保障资金的良好记录；</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5、参加本次遴选活动前三年内，在经营活动中没有重大违法记录；</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6、遴选申请人还符合法律、行政法规规定的其他强制性条件；</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7、我方完全同意遴选文件第一章遴选申请人须知中关于“遴选报价”、“遴选响应有效期”、“合同签订”的实质性要求，并承诺严格按照遴选文件要求履行。</w:t>
      </w:r>
    </w:p>
    <w:p>
      <w:pPr>
        <w:spacing w:before="80" w:after="80" w:line="360" w:lineRule="auto"/>
        <w:ind w:firstLine="480" w:firstLineChars="200"/>
        <w:rPr>
          <w:rFonts w:ascii="仿宋" w:hAnsi="仿宋" w:eastAsia="仿宋" w:cs="仿宋"/>
          <w:sz w:val="24"/>
          <w:szCs w:val="24"/>
        </w:rPr>
      </w:pP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本单位对上述承诺的内容事项真实性负责。如经查实上述承诺的内容事项存在虚假，我单位愿意接受以提供虚假材料谋取中选追究法律责任。</w:t>
      </w:r>
    </w:p>
    <w:p>
      <w:pPr>
        <w:spacing w:line="360" w:lineRule="auto"/>
        <w:ind w:firstLine="848"/>
        <w:rPr>
          <w:rFonts w:ascii="仿宋" w:hAnsi="仿宋" w:eastAsia="仿宋" w:cs="仿宋"/>
          <w:sz w:val="24"/>
          <w:szCs w:val="24"/>
        </w:rPr>
      </w:pPr>
    </w:p>
    <w:p>
      <w:pPr>
        <w:spacing w:line="360" w:lineRule="auto"/>
        <w:ind w:firstLine="280"/>
        <w:rPr>
          <w:rFonts w:ascii="仿宋" w:hAnsi="仿宋" w:eastAsia="仿宋" w:cs="仿宋"/>
          <w:sz w:val="24"/>
          <w:szCs w:val="24"/>
        </w:rPr>
      </w:pPr>
      <w:r>
        <w:rPr>
          <w:rFonts w:hint="eastAsia" w:ascii="仿宋" w:hAnsi="仿宋" w:eastAsia="仿宋" w:cs="仿宋"/>
          <w:sz w:val="24"/>
          <w:szCs w:val="24"/>
        </w:rPr>
        <w:t>如违反以上承诺，本公司愿承担一切法律责任。</w:t>
      </w:r>
    </w:p>
    <w:p>
      <w:pPr>
        <w:spacing w:line="360" w:lineRule="auto"/>
        <w:ind w:firstLine="280"/>
        <w:rPr>
          <w:rFonts w:ascii="仿宋" w:hAnsi="仿宋" w:eastAsia="仿宋" w:cs="仿宋"/>
          <w:sz w:val="24"/>
          <w:szCs w:val="24"/>
        </w:rPr>
      </w:pPr>
    </w:p>
    <w:p>
      <w:pPr>
        <w:spacing w:line="360" w:lineRule="auto"/>
        <w:ind w:firstLine="280"/>
        <w:rPr>
          <w:rFonts w:ascii="仿宋" w:hAnsi="仿宋" w:eastAsia="仿宋" w:cs="仿宋"/>
          <w:sz w:val="24"/>
          <w:szCs w:val="24"/>
        </w:rPr>
      </w:pPr>
      <w:r>
        <w:rPr>
          <w:rFonts w:hint="eastAsia" w:ascii="仿宋" w:hAnsi="仿宋" w:eastAsia="仿宋" w:cs="仿宋"/>
          <w:sz w:val="24"/>
          <w:szCs w:val="24"/>
        </w:rPr>
        <w:t>遴选申请人名称：</w:t>
      </w:r>
      <w:r>
        <w:rPr>
          <w:rFonts w:hint="eastAsia" w:ascii="仿宋" w:hAnsi="仿宋" w:eastAsia="仿宋" w:cs="仿宋"/>
          <w:sz w:val="24"/>
          <w:szCs w:val="24"/>
          <w:u w:val="single"/>
        </w:rPr>
        <w:t>（盖章）</w:t>
      </w:r>
    </w:p>
    <w:p>
      <w:pPr>
        <w:spacing w:line="360" w:lineRule="auto"/>
        <w:ind w:firstLine="280"/>
        <w:rPr>
          <w:rFonts w:ascii="仿宋" w:hAnsi="仿宋" w:eastAsia="仿宋" w:cs="仿宋"/>
          <w:sz w:val="24"/>
          <w:szCs w:val="24"/>
        </w:rPr>
      </w:pPr>
      <w:r>
        <w:rPr>
          <w:rFonts w:hint="eastAsia" w:ascii="仿宋" w:hAnsi="仿宋" w:eastAsia="仿宋" w:cs="仿宋"/>
          <w:sz w:val="24"/>
          <w:szCs w:val="24"/>
        </w:rPr>
        <w:t>法定代表人或授权代表（签字）：</w:t>
      </w:r>
    </w:p>
    <w:p>
      <w:pPr>
        <w:spacing w:line="360" w:lineRule="auto"/>
        <w:ind w:firstLine="280"/>
        <w:rPr>
          <w:rFonts w:ascii="仿宋" w:hAnsi="仿宋" w:eastAsia="仿宋" w:cs="仿宋"/>
          <w:sz w:val="24"/>
          <w:szCs w:val="24"/>
        </w:rPr>
      </w:pPr>
      <w:r>
        <w:rPr>
          <w:rFonts w:hint="eastAsia" w:ascii="仿宋" w:hAnsi="仿宋" w:eastAsia="仿宋" w:cs="仿宋"/>
          <w:sz w:val="24"/>
          <w:szCs w:val="24"/>
        </w:rPr>
        <w:t>遴选日期：X年X月X日</w:t>
      </w:r>
    </w:p>
    <w:p>
      <w:pPr>
        <w:spacing w:line="360" w:lineRule="auto"/>
        <w:jc w:val="left"/>
        <w:rPr>
          <w:rFonts w:ascii="仿宋" w:hAnsi="仿宋" w:eastAsia="仿宋" w:cs="仿宋"/>
          <w:sz w:val="24"/>
          <w:szCs w:val="24"/>
        </w:rPr>
      </w:pPr>
    </w:p>
    <w:p>
      <w:pPr>
        <w:spacing w:line="360" w:lineRule="auto"/>
        <w:ind w:firstLine="280"/>
        <w:rPr>
          <w:rFonts w:ascii="仿宋" w:hAnsi="仿宋" w:eastAsia="仿宋" w:cs="仿宋"/>
          <w:sz w:val="24"/>
          <w:szCs w:val="24"/>
        </w:rPr>
      </w:pPr>
      <w:r>
        <w:rPr>
          <w:rFonts w:hint="eastAsia" w:ascii="仿宋" w:hAnsi="仿宋" w:eastAsia="仿宋" w:cs="仿宋"/>
          <w:sz w:val="24"/>
          <w:szCs w:val="24"/>
        </w:rPr>
        <w:t>注：1.可自行提供具有有效签字和盖章的格式，但承诺函的内容至少应该包含本格式中涉及的承诺内容。</w:t>
      </w:r>
    </w:p>
    <w:p>
      <w:pPr>
        <w:spacing w:line="360" w:lineRule="auto"/>
        <w:ind w:firstLine="280"/>
        <w:rPr>
          <w:rFonts w:ascii="仿宋" w:hAnsi="仿宋" w:eastAsia="仿宋" w:cs="仿宋"/>
          <w:b/>
          <w:sz w:val="32"/>
        </w:rPr>
      </w:pPr>
      <w:r>
        <w:rPr>
          <w:rFonts w:hint="eastAsia" w:ascii="仿宋" w:hAnsi="仿宋" w:eastAsia="仿宋" w:cs="仿宋"/>
          <w:b/>
          <w:sz w:val="32"/>
        </w:rPr>
        <w:t xml:space="preserve"> </w:t>
      </w:r>
    </w:p>
    <w:p>
      <w:pPr>
        <w:pStyle w:val="3"/>
        <w:rPr>
          <w:rFonts w:hint="eastAsia" w:ascii="仿宋" w:hAnsi="仿宋" w:eastAsia="仿宋" w:cs="仿宋"/>
          <w:bCs w:val="0"/>
          <w:lang w:val="en-US" w:eastAsia="zh-CN"/>
        </w:rPr>
      </w:pPr>
      <w:r>
        <w:rPr>
          <w:rFonts w:hint="eastAsia" w:ascii="仿宋" w:hAnsi="仿宋" w:eastAsia="仿宋" w:cs="仿宋"/>
          <w:bCs w:val="0"/>
          <w:lang w:val="en-US" w:eastAsia="zh-CN"/>
        </w:rPr>
        <w:t>4、在中华人民共和国境内依法注册的法人或者其他组织的证明材料</w:t>
      </w:r>
    </w:p>
    <w:p>
      <w:pPr>
        <w:jc w:val="center"/>
        <w:rPr>
          <w:rFonts w:ascii="仿宋" w:hAnsi="仿宋" w:eastAsia="仿宋" w:cs="仿宋"/>
          <w:b/>
          <w:bCs/>
          <w:sz w:val="24"/>
          <w:szCs w:val="28"/>
        </w:rPr>
      </w:pPr>
      <w:r>
        <w:rPr>
          <w:rFonts w:hint="eastAsia" w:ascii="仿宋" w:hAnsi="仿宋" w:eastAsia="仿宋" w:cs="仿宋"/>
          <w:b/>
          <w:bCs/>
          <w:sz w:val="24"/>
          <w:szCs w:val="28"/>
        </w:rPr>
        <w:t>（如：营业执照等）</w:t>
      </w:r>
    </w:p>
    <w:p>
      <w:pPr>
        <w:keepNext/>
        <w:keepLines/>
        <w:spacing w:line="360" w:lineRule="auto"/>
        <w:jc w:val="center"/>
        <w:rPr>
          <w:rFonts w:ascii="仿宋" w:hAnsi="仿宋" w:eastAsia="仿宋" w:cs="仿宋"/>
          <w:b/>
          <w:sz w:val="32"/>
        </w:rPr>
      </w:pPr>
      <w:r>
        <w:rPr>
          <w:rFonts w:hint="eastAsia" w:ascii="仿宋" w:hAnsi="仿宋" w:eastAsia="仿宋" w:cs="仿宋"/>
          <w:b/>
          <w:sz w:val="32"/>
        </w:rPr>
        <w:t xml:space="preserve"> </w:t>
      </w:r>
    </w:p>
    <w:p>
      <w:pPr>
        <w:widowControl/>
        <w:jc w:val="left"/>
        <w:rPr>
          <w:rFonts w:ascii="仿宋" w:hAnsi="仿宋" w:eastAsia="仿宋" w:cs="仿宋"/>
          <w:b/>
          <w:sz w:val="32"/>
        </w:rPr>
      </w:pPr>
      <w:r>
        <w:rPr>
          <w:rFonts w:hint="eastAsia" w:ascii="仿宋" w:hAnsi="仿宋" w:eastAsia="仿宋" w:cs="仿宋"/>
          <w:b/>
          <w:sz w:val="32"/>
        </w:rPr>
        <w:br w:type="page"/>
      </w:r>
    </w:p>
    <w:p>
      <w:pPr>
        <w:pStyle w:val="3"/>
        <w:rPr>
          <w:rFonts w:hint="eastAsia" w:ascii="仿宋" w:hAnsi="仿宋" w:eastAsia="仿宋" w:cs="仿宋"/>
          <w:bCs w:val="0"/>
          <w:lang w:val="en-US" w:eastAsia="zh-CN"/>
        </w:rPr>
      </w:pPr>
      <w:r>
        <w:rPr>
          <w:rFonts w:hint="eastAsia" w:ascii="仿宋" w:hAnsi="仿宋" w:eastAsia="仿宋" w:cs="仿宋"/>
          <w:bCs w:val="0"/>
          <w:lang w:val="en-US" w:eastAsia="zh-CN"/>
        </w:rPr>
        <w:t>5、遴选需求（第四章）应答表</w:t>
      </w:r>
    </w:p>
    <w:p>
      <w:pPr>
        <w:spacing w:line="400" w:lineRule="auto"/>
        <w:jc w:val="center"/>
        <w:rPr>
          <w:rFonts w:ascii="仿宋" w:hAnsi="仿宋" w:eastAsia="仿宋" w:cs="仿宋"/>
          <w:b/>
          <w:sz w:val="28"/>
        </w:rPr>
      </w:pP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遴选编号：</w:t>
      </w:r>
    </w:p>
    <w:tbl>
      <w:tblPr>
        <w:tblStyle w:val="7"/>
        <w:tblW w:w="9962" w:type="dxa"/>
        <w:jc w:val="center"/>
        <w:tblInd w:w="0" w:type="dxa"/>
        <w:tblLayout w:type="fixed"/>
        <w:tblCellMar>
          <w:top w:w="0" w:type="dxa"/>
          <w:left w:w="10" w:type="dxa"/>
          <w:bottom w:w="0" w:type="dxa"/>
          <w:right w:w="10" w:type="dxa"/>
        </w:tblCellMar>
      </w:tblPr>
      <w:tblGrid>
        <w:gridCol w:w="1670"/>
        <w:gridCol w:w="4639"/>
        <w:gridCol w:w="3653"/>
      </w:tblGrid>
      <w:tr>
        <w:tblPrEx>
          <w:tblLayout w:type="fixed"/>
          <w:tblCellMar>
            <w:top w:w="0" w:type="dxa"/>
            <w:left w:w="10" w:type="dxa"/>
            <w:bottom w:w="0" w:type="dxa"/>
            <w:right w:w="10" w:type="dxa"/>
          </w:tblCellMar>
        </w:tblPrEx>
        <w:trPr>
          <w:trHeight w:val="567" w:hRule="atLeast"/>
          <w:jc w:val="center"/>
        </w:trPr>
        <w:tc>
          <w:tcPr>
            <w:tcW w:w="1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r>
              <w:rPr>
                <w:rFonts w:hint="eastAsia" w:ascii="仿宋" w:hAnsi="仿宋" w:eastAsia="仿宋" w:cs="仿宋"/>
                <w:sz w:val="24"/>
                <w:szCs w:val="21"/>
              </w:rPr>
              <w:t>序号</w:t>
            </w:r>
          </w:p>
        </w:tc>
        <w:tc>
          <w:tcPr>
            <w:tcW w:w="4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560"/>
              <w:jc w:val="center"/>
              <w:rPr>
                <w:rFonts w:ascii="仿宋" w:hAnsi="仿宋" w:eastAsia="仿宋" w:cs="仿宋"/>
                <w:sz w:val="24"/>
                <w:szCs w:val="21"/>
              </w:rPr>
            </w:pPr>
            <w:r>
              <w:rPr>
                <w:rFonts w:hint="eastAsia" w:ascii="仿宋" w:hAnsi="仿宋" w:eastAsia="仿宋" w:cs="仿宋"/>
                <w:sz w:val="24"/>
                <w:szCs w:val="21"/>
              </w:rPr>
              <w:t>遴选文件要求</w:t>
            </w:r>
          </w:p>
        </w:tc>
        <w:tc>
          <w:tcPr>
            <w:tcW w:w="36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r>
              <w:rPr>
                <w:rFonts w:hint="eastAsia" w:ascii="仿宋" w:hAnsi="仿宋" w:eastAsia="仿宋" w:cs="仿宋"/>
                <w:sz w:val="24"/>
                <w:szCs w:val="21"/>
              </w:rPr>
              <w:t>响应内容</w:t>
            </w:r>
          </w:p>
        </w:tc>
      </w:tr>
      <w:tr>
        <w:tblPrEx>
          <w:tblLayout w:type="fixed"/>
          <w:tblCellMar>
            <w:top w:w="0" w:type="dxa"/>
            <w:left w:w="10" w:type="dxa"/>
            <w:bottom w:w="0" w:type="dxa"/>
            <w:right w:w="10" w:type="dxa"/>
          </w:tblCellMar>
        </w:tblPrEx>
        <w:trPr>
          <w:trHeight w:val="567" w:hRule="atLeast"/>
          <w:jc w:val="center"/>
        </w:trPr>
        <w:tc>
          <w:tcPr>
            <w:tcW w:w="1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r>
      <w:tr>
        <w:tblPrEx>
          <w:tblLayout w:type="fixed"/>
          <w:tblCellMar>
            <w:top w:w="0" w:type="dxa"/>
            <w:left w:w="10" w:type="dxa"/>
            <w:bottom w:w="0" w:type="dxa"/>
            <w:right w:w="10" w:type="dxa"/>
          </w:tblCellMar>
        </w:tblPrEx>
        <w:trPr>
          <w:trHeight w:val="567" w:hRule="atLeast"/>
          <w:jc w:val="center"/>
        </w:trPr>
        <w:tc>
          <w:tcPr>
            <w:tcW w:w="1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r>
      <w:tr>
        <w:tblPrEx>
          <w:tblLayout w:type="fixed"/>
          <w:tblCellMar>
            <w:top w:w="0" w:type="dxa"/>
            <w:left w:w="10" w:type="dxa"/>
            <w:bottom w:w="0" w:type="dxa"/>
            <w:right w:w="10" w:type="dxa"/>
          </w:tblCellMar>
        </w:tblPrEx>
        <w:trPr>
          <w:trHeight w:val="567" w:hRule="atLeast"/>
          <w:jc w:val="center"/>
        </w:trPr>
        <w:tc>
          <w:tcPr>
            <w:tcW w:w="1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r>
      <w:tr>
        <w:tblPrEx>
          <w:tblLayout w:type="fixed"/>
          <w:tblCellMar>
            <w:top w:w="0" w:type="dxa"/>
            <w:left w:w="10" w:type="dxa"/>
            <w:bottom w:w="0" w:type="dxa"/>
            <w:right w:w="10" w:type="dxa"/>
          </w:tblCellMar>
        </w:tblPrEx>
        <w:trPr>
          <w:trHeight w:val="567" w:hRule="atLeast"/>
          <w:jc w:val="center"/>
        </w:trPr>
        <w:tc>
          <w:tcPr>
            <w:tcW w:w="1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r>
      <w:tr>
        <w:tblPrEx>
          <w:tblLayout w:type="fixed"/>
          <w:tblCellMar>
            <w:top w:w="0" w:type="dxa"/>
            <w:left w:w="10" w:type="dxa"/>
            <w:bottom w:w="0" w:type="dxa"/>
            <w:right w:w="10" w:type="dxa"/>
          </w:tblCellMar>
        </w:tblPrEx>
        <w:trPr>
          <w:trHeight w:val="567" w:hRule="atLeast"/>
          <w:jc w:val="center"/>
        </w:trPr>
        <w:tc>
          <w:tcPr>
            <w:tcW w:w="1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r>
      <w:tr>
        <w:tblPrEx>
          <w:tblLayout w:type="fixed"/>
          <w:tblCellMar>
            <w:top w:w="0" w:type="dxa"/>
            <w:left w:w="10" w:type="dxa"/>
            <w:bottom w:w="0" w:type="dxa"/>
            <w:right w:w="10" w:type="dxa"/>
          </w:tblCellMar>
        </w:tblPrEx>
        <w:trPr>
          <w:trHeight w:val="567" w:hRule="atLeast"/>
          <w:jc w:val="center"/>
        </w:trPr>
        <w:tc>
          <w:tcPr>
            <w:tcW w:w="1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r>
      <w:tr>
        <w:tblPrEx>
          <w:tblLayout w:type="fixed"/>
          <w:tblCellMar>
            <w:top w:w="0" w:type="dxa"/>
            <w:left w:w="10" w:type="dxa"/>
            <w:bottom w:w="0" w:type="dxa"/>
            <w:right w:w="10" w:type="dxa"/>
          </w:tblCellMar>
        </w:tblPrEx>
        <w:trPr>
          <w:trHeight w:val="567" w:hRule="atLeast"/>
          <w:jc w:val="center"/>
        </w:trPr>
        <w:tc>
          <w:tcPr>
            <w:tcW w:w="1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1"/>
              </w:rPr>
            </w:pPr>
          </w:p>
        </w:tc>
      </w:tr>
    </w:tbl>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注：遴选申请人必须据实填写，不得虚假应答，否则将取消其中选资格。如与遴选文件第四章商务要求、技术参数要求的内容有偏离(包括正偏离和负偏离)，请将偏离条款逐条应答。</w:t>
      </w:r>
      <w:r>
        <w:rPr>
          <w:rFonts w:hint="eastAsia" w:ascii="仿宋" w:hAnsi="仿宋" w:eastAsia="仿宋" w:cs="仿宋"/>
          <w:b/>
          <w:bCs/>
          <w:sz w:val="24"/>
          <w:szCs w:val="24"/>
        </w:rPr>
        <w:t>如与遴选文件商务要求或技术服务要求的所有条款无偏离，则无须在此表中应答，视为默认完全响应和接受第四章所有的内容，遴选申请人不得以未作应答而拒不接受</w:t>
      </w:r>
      <w:r>
        <w:rPr>
          <w:rFonts w:hint="eastAsia" w:ascii="仿宋" w:hAnsi="仿宋" w:eastAsia="仿宋" w:cs="仿宋"/>
          <w:sz w:val="24"/>
          <w:szCs w:val="24"/>
        </w:rPr>
        <w:t>。</w:t>
      </w:r>
    </w:p>
    <w:p>
      <w:pPr>
        <w:spacing w:line="400" w:lineRule="auto"/>
        <w:ind w:firstLine="490"/>
        <w:jc w:val="left"/>
        <w:rPr>
          <w:rFonts w:ascii="仿宋" w:hAnsi="仿宋" w:eastAsia="仿宋" w:cs="仿宋"/>
          <w:sz w:val="28"/>
        </w:rPr>
      </w:pP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遴选申请人名称：（盖章）</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法定代表人或授权代表（签字）：</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遴选日期：X年X月X日</w:t>
      </w:r>
    </w:p>
    <w:p>
      <w:pPr>
        <w:widowControl/>
        <w:jc w:val="left"/>
        <w:rPr>
          <w:rFonts w:ascii="仿宋" w:hAnsi="仿宋" w:eastAsia="仿宋" w:cs="仿宋"/>
          <w:sz w:val="24"/>
          <w:szCs w:val="24"/>
        </w:rPr>
      </w:pPr>
      <w:r>
        <w:rPr>
          <w:rFonts w:hint="eastAsia" w:ascii="仿宋" w:hAnsi="仿宋" w:eastAsia="仿宋" w:cs="仿宋"/>
          <w:sz w:val="24"/>
          <w:szCs w:val="24"/>
        </w:rPr>
        <w:br w:type="page"/>
      </w:r>
    </w:p>
    <w:p>
      <w:pPr>
        <w:pStyle w:val="3"/>
        <w:rPr>
          <w:rFonts w:hint="eastAsia" w:ascii="仿宋" w:hAnsi="仿宋" w:eastAsia="仿宋" w:cs="仿宋"/>
          <w:bCs w:val="0"/>
          <w:lang w:val="en-US" w:eastAsia="zh-CN"/>
        </w:rPr>
      </w:pPr>
      <w:r>
        <w:rPr>
          <w:rFonts w:hint="eastAsia" w:ascii="仿宋" w:hAnsi="仿宋" w:eastAsia="仿宋" w:cs="仿宋"/>
          <w:bCs w:val="0"/>
          <w:lang w:val="en-US" w:eastAsia="zh-CN"/>
        </w:rPr>
        <w:t>6、供应商业绩一览表</w:t>
      </w:r>
    </w:p>
    <w:p>
      <w:pPr>
        <w:pStyle w:val="3"/>
        <w:rPr>
          <w:rFonts w:hint="default" w:ascii="仿宋" w:hAnsi="仿宋" w:eastAsia="仿宋" w:cs="仿宋"/>
          <w:bCs w:val="0"/>
          <w:lang w:val="en-US" w:eastAsia="zh-CN"/>
        </w:rPr>
      </w:pPr>
    </w:p>
    <w:tbl>
      <w:tblPr>
        <w:tblStyle w:val="7"/>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4007"/>
        <w:gridCol w:w="1870"/>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809" w:type="dxa"/>
            <w:vAlign w:val="center"/>
          </w:tcPr>
          <w:p>
            <w:pPr>
              <w:spacing w:line="520" w:lineRule="exact"/>
              <w:jc w:val="center"/>
              <w:rPr>
                <w:b w:val="0"/>
                <w:bCs/>
                <w:sz w:val="22"/>
                <w:szCs w:val="22"/>
              </w:rPr>
            </w:pPr>
            <w:r>
              <w:rPr>
                <w:rFonts w:hint="eastAsia"/>
                <w:b w:val="0"/>
                <w:bCs/>
                <w:sz w:val="22"/>
                <w:szCs w:val="22"/>
              </w:rPr>
              <w:t>序号</w:t>
            </w:r>
          </w:p>
        </w:tc>
        <w:tc>
          <w:tcPr>
            <w:tcW w:w="4007" w:type="dxa"/>
            <w:vAlign w:val="center"/>
          </w:tcPr>
          <w:p>
            <w:pPr>
              <w:spacing w:line="520" w:lineRule="exact"/>
              <w:jc w:val="center"/>
              <w:rPr>
                <w:b w:val="0"/>
                <w:bCs/>
                <w:sz w:val="22"/>
                <w:szCs w:val="22"/>
              </w:rPr>
            </w:pPr>
            <w:r>
              <w:rPr>
                <w:rFonts w:hint="eastAsia"/>
                <w:b w:val="0"/>
                <w:bCs/>
                <w:sz w:val="22"/>
                <w:szCs w:val="22"/>
              </w:rPr>
              <w:t>项目名称</w:t>
            </w:r>
          </w:p>
        </w:tc>
        <w:tc>
          <w:tcPr>
            <w:tcW w:w="1870" w:type="dxa"/>
            <w:vAlign w:val="center"/>
          </w:tcPr>
          <w:p>
            <w:pPr>
              <w:spacing w:line="520" w:lineRule="exact"/>
              <w:jc w:val="center"/>
              <w:rPr>
                <w:b w:val="0"/>
                <w:bCs/>
                <w:sz w:val="22"/>
                <w:szCs w:val="22"/>
              </w:rPr>
            </w:pPr>
            <w:r>
              <w:rPr>
                <w:rFonts w:hint="eastAsia"/>
                <w:b w:val="0"/>
                <w:bCs/>
                <w:sz w:val="22"/>
                <w:szCs w:val="22"/>
              </w:rPr>
              <w:t>体量</w:t>
            </w:r>
          </w:p>
        </w:tc>
        <w:tc>
          <w:tcPr>
            <w:tcW w:w="2694" w:type="dxa"/>
            <w:vAlign w:val="center"/>
          </w:tcPr>
          <w:p>
            <w:pPr>
              <w:spacing w:line="520" w:lineRule="exact"/>
              <w:jc w:val="center"/>
              <w:rPr>
                <w:b w:val="0"/>
                <w:bCs/>
                <w:sz w:val="22"/>
                <w:szCs w:val="22"/>
              </w:rPr>
            </w:pPr>
            <w:r>
              <w:rPr>
                <w:rFonts w:hint="eastAsia"/>
                <w:b w:val="0"/>
                <w:bCs/>
                <w:sz w:val="22"/>
                <w:szCs w:val="22"/>
              </w:rPr>
              <w:t>合同起止时间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809" w:type="dxa"/>
            <w:vAlign w:val="center"/>
          </w:tcPr>
          <w:p>
            <w:pPr>
              <w:spacing w:line="520" w:lineRule="exact"/>
              <w:jc w:val="center"/>
              <w:rPr>
                <w:b w:val="0"/>
                <w:bCs/>
                <w:sz w:val="22"/>
                <w:szCs w:val="22"/>
              </w:rPr>
            </w:pPr>
          </w:p>
        </w:tc>
        <w:tc>
          <w:tcPr>
            <w:tcW w:w="4007" w:type="dxa"/>
            <w:vAlign w:val="center"/>
          </w:tcPr>
          <w:p>
            <w:pPr>
              <w:spacing w:line="520" w:lineRule="exact"/>
              <w:jc w:val="center"/>
              <w:rPr>
                <w:b w:val="0"/>
                <w:bCs/>
                <w:sz w:val="22"/>
                <w:szCs w:val="22"/>
              </w:rPr>
            </w:pPr>
          </w:p>
        </w:tc>
        <w:tc>
          <w:tcPr>
            <w:tcW w:w="1870" w:type="dxa"/>
            <w:vAlign w:val="center"/>
          </w:tcPr>
          <w:p>
            <w:pPr>
              <w:spacing w:line="520" w:lineRule="exact"/>
              <w:jc w:val="center"/>
              <w:rPr>
                <w:b w:val="0"/>
                <w:bCs/>
                <w:sz w:val="22"/>
                <w:szCs w:val="22"/>
              </w:rPr>
            </w:pPr>
          </w:p>
        </w:tc>
        <w:tc>
          <w:tcPr>
            <w:tcW w:w="2694" w:type="dxa"/>
            <w:vAlign w:val="center"/>
          </w:tcPr>
          <w:p>
            <w:pPr>
              <w:spacing w:line="520" w:lineRule="exact"/>
              <w:jc w:val="center"/>
              <w:rPr>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809" w:type="dxa"/>
            <w:vAlign w:val="center"/>
          </w:tcPr>
          <w:p>
            <w:pPr>
              <w:spacing w:line="520" w:lineRule="exact"/>
              <w:jc w:val="center"/>
              <w:rPr>
                <w:b w:val="0"/>
                <w:bCs/>
                <w:sz w:val="22"/>
                <w:szCs w:val="22"/>
              </w:rPr>
            </w:pPr>
          </w:p>
        </w:tc>
        <w:tc>
          <w:tcPr>
            <w:tcW w:w="4007" w:type="dxa"/>
            <w:vAlign w:val="center"/>
          </w:tcPr>
          <w:p>
            <w:pPr>
              <w:spacing w:line="520" w:lineRule="exact"/>
              <w:jc w:val="center"/>
              <w:rPr>
                <w:b w:val="0"/>
                <w:bCs/>
                <w:sz w:val="22"/>
                <w:szCs w:val="22"/>
              </w:rPr>
            </w:pPr>
          </w:p>
        </w:tc>
        <w:tc>
          <w:tcPr>
            <w:tcW w:w="1870" w:type="dxa"/>
            <w:vAlign w:val="center"/>
          </w:tcPr>
          <w:p>
            <w:pPr>
              <w:spacing w:line="520" w:lineRule="exact"/>
              <w:jc w:val="center"/>
              <w:rPr>
                <w:b w:val="0"/>
                <w:bCs/>
                <w:sz w:val="22"/>
                <w:szCs w:val="22"/>
              </w:rPr>
            </w:pPr>
          </w:p>
        </w:tc>
        <w:tc>
          <w:tcPr>
            <w:tcW w:w="2694" w:type="dxa"/>
            <w:vAlign w:val="center"/>
          </w:tcPr>
          <w:p>
            <w:pPr>
              <w:spacing w:line="520" w:lineRule="exact"/>
              <w:jc w:val="center"/>
              <w:rPr>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809" w:type="dxa"/>
            <w:vAlign w:val="center"/>
          </w:tcPr>
          <w:p>
            <w:pPr>
              <w:spacing w:line="520" w:lineRule="exact"/>
              <w:jc w:val="center"/>
              <w:rPr>
                <w:b w:val="0"/>
                <w:bCs/>
                <w:sz w:val="22"/>
                <w:szCs w:val="22"/>
              </w:rPr>
            </w:pPr>
          </w:p>
        </w:tc>
        <w:tc>
          <w:tcPr>
            <w:tcW w:w="4007" w:type="dxa"/>
            <w:vAlign w:val="center"/>
          </w:tcPr>
          <w:p>
            <w:pPr>
              <w:spacing w:line="520" w:lineRule="exact"/>
              <w:jc w:val="center"/>
              <w:rPr>
                <w:b w:val="0"/>
                <w:bCs/>
                <w:sz w:val="22"/>
                <w:szCs w:val="22"/>
              </w:rPr>
            </w:pPr>
          </w:p>
        </w:tc>
        <w:tc>
          <w:tcPr>
            <w:tcW w:w="1870" w:type="dxa"/>
            <w:vAlign w:val="center"/>
          </w:tcPr>
          <w:p>
            <w:pPr>
              <w:spacing w:line="520" w:lineRule="exact"/>
              <w:jc w:val="center"/>
              <w:rPr>
                <w:b w:val="0"/>
                <w:bCs/>
                <w:sz w:val="22"/>
                <w:szCs w:val="22"/>
              </w:rPr>
            </w:pPr>
          </w:p>
        </w:tc>
        <w:tc>
          <w:tcPr>
            <w:tcW w:w="2694" w:type="dxa"/>
            <w:vAlign w:val="center"/>
          </w:tcPr>
          <w:p>
            <w:pPr>
              <w:spacing w:line="520" w:lineRule="exact"/>
              <w:jc w:val="center"/>
              <w:rPr>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809" w:type="dxa"/>
            <w:vAlign w:val="center"/>
          </w:tcPr>
          <w:p>
            <w:pPr>
              <w:spacing w:line="520" w:lineRule="exact"/>
              <w:jc w:val="center"/>
              <w:rPr>
                <w:b w:val="0"/>
                <w:bCs/>
                <w:sz w:val="22"/>
                <w:szCs w:val="22"/>
              </w:rPr>
            </w:pPr>
          </w:p>
        </w:tc>
        <w:tc>
          <w:tcPr>
            <w:tcW w:w="4007" w:type="dxa"/>
            <w:vAlign w:val="center"/>
          </w:tcPr>
          <w:p>
            <w:pPr>
              <w:spacing w:line="520" w:lineRule="exact"/>
              <w:jc w:val="center"/>
              <w:rPr>
                <w:b w:val="0"/>
                <w:bCs/>
                <w:sz w:val="22"/>
                <w:szCs w:val="22"/>
              </w:rPr>
            </w:pPr>
          </w:p>
        </w:tc>
        <w:tc>
          <w:tcPr>
            <w:tcW w:w="1870" w:type="dxa"/>
            <w:vAlign w:val="center"/>
          </w:tcPr>
          <w:p>
            <w:pPr>
              <w:spacing w:line="520" w:lineRule="exact"/>
              <w:jc w:val="center"/>
              <w:rPr>
                <w:b w:val="0"/>
                <w:bCs/>
                <w:sz w:val="22"/>
                <w:szCs w:val="22"/>
              </w:rPr>
            </w:pPr>
          </w:p>
        </w:tc>
        <w:tc>
          <w:tcPr>
            <w:tcW w:w="2694" w:type="dxa"/>
            <w:vAlign w:val="center"/>
          </w:tcPr>
          <w:p>
            <w:pPr>
              <w:spacing w:line="520" w:lineRule="exact"/>
              <w:jc w:val="center"/>
              <w:rPr>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809" w:type="dxa"/>
            <w:vAlign w:val="center"/>
          </w:tcPr>
          <w:p>
            <w:pPr>
              <w:spacing w:line="520" w:lineRule="exact"/>
              <w:jc w:val="center"/>
              <w:rPr>
                <w:b w:val="0"/>
                <w:bCs/>
                <w:sz w:val="22"/>
                <w:szCs w:val="22"/>
              </w:rPr>
            </w:pPr>
          </w:p>
        </w:tc>
        <w:tc>
          <w:tcPr>
            <w:tcW w:w="4007" w:type="dxa"/>
            <w:vAlign w:val="center"/>
          </w:tcPr>
          <w:p>
            <w:pPr>
              <w:spacing w:line="520" w:lineRule="exact"/>
              <w:jc w:val="center"/>
              <w:rPr>
                <w:b w:val="0"/>
                <w:bCs/>
                <w:sz w:val="22"/>
                <w:szCs w:val="22"/>
              </w:rPr>
            </w:pPr>
          </w:p>
        </w:tc>
        <w:tc>
          <w:tcPr>
            <w:tcW w:w="1870" w:type="dxa"/>
            <w:vAlign w:val="center"/>
          </w:tcPr>
          <w:p>
            <w:pPr>
              <w:spacing w:line="520" w:lineRule="exact"/>
              <w:jc w:val="center"/>
              <w:rPr>
                <w:b w:val="0"/>
                <w:bCs/>
                <w:sz w:val="22"/>
                <w:szCs w:val="22"/>
              </w:rPr>
            </w:pPr>
          </w:p>
        </w:tc>
        <w:tc>
          <w:tcPr>
            <w:tcW w:w="2694" w:type="dxa"/>
            <w:vAlign w:val="center"/>
          </w:tcPr>
          <w:p>
            <w:pPr>
              <w:spacing w:line="520" w:lineRule="exact"/>
              <w:jc w:val="center"/>
              <w:rPr>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809" w:type="dxa"/>
            <w:vAlign w:val="center"/>
          </w:tcPr>
          <w:p>
            <w:pPr>
              <w:spacing w:line="520" w:lineRule="exact"/>
              <w:jc w:val="center"/>
              <w:rPr>
                <w:b w:val="0"/>
                <w:bCs/>
                <w:sz w:val="22"/>
                <w:szCs w:val="22"/>
              </w:rPr>
            </w:pPr>
          </w:p>
        </w:tc>
        <w:tc>
          <w:tcPr>
            <w:tcW w:w="4007" w:type="dxa"/>
            <w:vAlign w:val="center"/>
          </w:tcPr>
          <w:p>
            <w:pPr>
              <w:spacing w:line="520" w:lineRule="exact"/>
              <w:jc w:val="center"/>
              <w:rPr>
                <w:b w:val="0"/>
                <w:bCs/>
                <w:sz w:val="22"/>
                <w:szCs w:val="22"/>
              </w:rPr>
            </w:pPr>
          </w:p>
        </w:tc>
        <w:tc>
          <w:tcPr>
            <w:tcW w:w="1870" w:type="dxa"/>
            <w:vAlign w:val="center"/>
          </w:tcPr>
          <w:p>
            <w:pPr>
              <w:spacing w:line="520" w:lineRule="exact"/>
              <w:jc w:val="center"/>
              <w:rPr>
                <w:b w:val="0"/>
                <w:bCs/>
                <w:sz w:val="22"/>
                <w:szCs w:val="22"/>
              </w:rPr>
            </w:pPr>
          </w:p>
        </w:tc>
        <w:tc>
          <w:tcPr>
            <w:tcW w:w="2694" w:type="dxa"/>
            <w:vAlign w:val="center"/>
          </w:tcPr>
          <w:p>
            <w:pPr>
              <w:spacing w:line="520" w:lineRule="exact"/>
              <w:jc w:val="center"/>
              <w:rPr>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809" w:type="dxa"/>
            <w:vAlign w:val="center"/>
          </w:tcPr>
          <w:p>
            <w:pPr>
              <w:spacing w:line="520" w:lineRule="exact"/>
              <w:jc w:val="center"/>
              <w:rPr>
                <w:b w:val="0"/>
                <w:bCs/>
                <w:sz w:val="22"/>
                <w:szCs w:val="22"/>
              </w:rPr>
            </w:pPr>
          </w:p>
        </w:tc>
        <w:tc>
          <w:tcPr>
            <w:tcW w:w="4007" w:type="dxa"/>
            <w:vAlign w:val="center"/>
          </w:tcPr>
          <w:p>
            <w:pPr>
              <w:spacing w:line="520" w:lineRule="exact"/>
              <w:jc w:val="center"/>
              <w:rPr>
                <w:b w:val="0"/>
                <w:bCs/>
                <w:sz w:val="22"/>
                <w:szCs w:val="22"/>
              </w:rPr>
            </w:pPr>
          </w:p>
        </w:tc>
        <w:tc>
          <w:tcPr>
            <w:tcW w:w="1870" w:type="dxa"/>
            <w:vAlign w:val="center"/>
          </w:tcPr>
          <w:p>
            <w:pPr>
              <w:spacing w:line="520" w:lineRule="exact"/>
              <w:jc w:val="center"/>
              <w:rPr>
                <w:b w:val="0"/>
                <w:bCs/>
                <w:sz w:val="22"/>
                <w:szCs w:val="22"/>
              </w:rPr>
            </w:pPr>
          </w:p>
        </w:tc>
        <w:tc>
          <w:tcPr>
            <w:tcW w:w="2694" w:type="dxa"/>
            <w:vAlign w:val="center"/>
          </w:tcPr>
          <w:p>
            <w:pPr>
              <w:spacing w:line="520" w:lineRule="exact"/>
              <w:jc w:val="center"/>
              <w:rPr>
                <w:b w:val="0"/>
                <w:bCs/>
                <w:sz w:val="22"/>
                <w:szCs w:val="22"/>
              </w:rPr>
            </w:pPr>
          </w:p>
        </w:tc>
      </w:tr>
    </w:tbl>
    <w:p>
      <w:pPr>
        <w:spacing w:before="80" w:after="8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lang w:val="en-US" w:eastAsia="zh-CN"/>
        </w:rPr>
        <w:t>1、</w:t>
      </w:r>
      <w:r>
        <w:rPr>
          <w:rFonts w:hint="eastAsia" w:ascii="仿宋" w:hAnsi="仿宋" w:eastAsia="仿宋" w:cs="仿宋"/>
          <w:sz w:val="24"/>
          <w:szCs w:val="24"/>
        </w:rPr>
        <w:t>表格行数可根据实际情况自行增减，</w:t>
      </w:r>
      <w:r>
        <w:rPr>
          <w:rFonts w:hint="eastAsia" w:ascii="仿宋" w:hAnsi="仿宋" w:eastAsia="仿宋" w:cs="仿宋"/>
          <w:sz w:val="24"/>
          <w:szCs w:val="24"/>
          <w:lang w:val="en-US" w:eastAsia="zh-CN"/>
        </w:rPr>
        <w:t>遴选申请人</w:t>
      </w:r>
      <w:r>
        <w:rPr>
          <w:rFonts w:hint="eastAsia" w:ascii="仿宋" w:hAnsi="仿宋" w:eastAsia="仿宋" w:cs="仿宋"/>
          <w:sz w:val="24"/>
          <w:szCs w:val="24"/>
        </w:rPr>
        <w:t>所提供数据须真实有效，如提供虚假信息，将取消其投标资格。</w:t>
      </w:r>
    </w:p>
    <w:p>
      <w:pPr>
        <w:spacing w:before="80" w:after="80"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2、需提供2023年8月1日起至递交遴选文件止间的业绩，</w:t>
      </w:r>
      <w:r>
        <w:rPr>
          <w:rFonts w:hint="eastAsia" w:ascii="仿宋" w:hAnsi="仿宋" w:eastAsia="仿宋" w:cs="仿宋"/>
          <w:b/>
          <w:bCs/>
          <w:sz w:val="24"/>
          <w:szCs w:val="24"/>
          <w:lang w:val="en-US" w:eastAsia="zh-CN"/>
        </w:rPr>
        <w:t>并附合同或协议复印件</w:t>
      </w:r>
      <w:r>
        <w:rPr>
          <w:rFonts w:hint="eastAsia" w:ascii="仿宋" w:hAnsi="仿宋" w:eastAsia="仿宋" w:cs="仿宋"/>
          <w:sz w:val="24"/>
          <w:szCs w:val="24"/>
          <w:lang w:val="en-US" w:eastAsia="zh-CN"/>
        </w:rPr>
        <w:t>。</w:t>
      </w:r>
    </w:p>
    <w:p>
      <w:pPr>
        <w:spacing w:before="80" w:after="80" w:line="360" w:lineRule="auto"/>
        <w:ind w:firstLine="480" w:firstLineChars="200"/>
        <w:rPr>
          <w:rFonts w:hint="eastAsia" w:ascii="仿宋" w:hAnsi="仿宋" w:eastAsia="仿宋" w:cs="仿宋"/>
          <w:sz w:val="24"/>
          <w:szCs w:val="24"/>
        </w:rPr>
      </w:pPr>
    </w:p>
    <w:p>
      <w:pPr>
        <w:spacing w:line="520" w:lineRule="exact"/>
        <w:rPr>
          <w:rFonts w:eastAsia="方正细黑一简体"/>
        </w:rPr>
      </w:pPr>
    </w:p>
    <w:p>
      <w:pPr>
        <w:spacing w:line="520" w:lineRule="exact"/>
        <w:rPr>
          <w:rFonts w:eastAsia="方正细黑一简体"/>
        </w:rPr>
      </w:pPr>
    </w:p>
    <w:p>
      <w:pPr>
        <w:spacing w:line="520" w:lineRule="exact"/>
        <w:rPr>
          <w:rFonts w:eastAsia="方正细黑一简体"/>
        </w:rPr>
      </w:pPr>
    </w:p>
    <w:p>
      <w:pPr>
        <w:spacing w:line="520" w:lineRule="exact"/>
        <w:rPr>
          <w:rFonts w:eastAsia="方正细黑一简体"/>
        </w:rPr>
      </w:pPr>
    </w:p>
    <w:p>
      <w:pPr>
        <w:spacing w:line="520" w:lineRule="exact"/>
        <w:rPr>
          <w:rFonts w:eastAsia="方正细黑一简体"/>
        </w:rPr>
      </w:pPr>
    </w:p>
    <w:p>
      <w:pPr>
        <w:spacing w:line="520" w:lineRule="exact"/>
        <w:rPr>
          <w:rFonts w:eastAsia="方正细黑一简体"/>
        </w:rPr>
      </w:pPr>
    </w:p>
    <w:p>
      <w:pPr>
        <w:spacing w:line="520" w:lineRule="exact"/>
        <w:rPr>
          <w:rFonts w:eastAsia="方正细黑一简体"/>
        </w:rPr>
      </w:pPr>
    </w:p>
    <w:p>
      <w:pPr>
        <w:spacing w:line="520" w:lineRule="exact"/>
        <w:rPr>
          <w:rFonts w:eastAsia="方正细黑一简体"/>
        </w:rPr>
      </w:pPr>
    </w:p>
    <w:p>
      <w:pPr>
        <w:pStyle w:val="3"/>
        <w:rPr>
          <w:rFonts w:hint="eastAsia" w:ascii="仿宋" w:hAnsi="仿宋" w:eastAsia="仿宋" w:cs="仿宋"/>
          <w:bCs w:val="0"/>
          <w:lang w:val="en-US" w:eastAsia="zh-CN"/>
        </w:rPr>
      </w:pPr>
      <w:r>
        <w:rPr>
          <w:rFonts w:hint="eastAsia" w:ascii="仿宋" w:hAnsi="仿宋" w:eastAsia="仿宋" w:cs="仿宋"/>
          <w:bCs w:val="0"/>
          <w:lang w:val="en-US" w:eastAsia="zh-CN"/>
        </w:rPr>
        <w:t>7、保险方案（保额要求、条款、后期服务等）</w:t>
      </w:r>
    </w:p>
    <w:p>
      <w:pPr>
        <w:spacing w:line="520" w:lineRule="exact"/>
        <w:jc w:val="center"/>
        <w:rPr>
          <w:rFonts w:hint="eastAsia" w:ascii="仿宋" w:hAnsi="仿宋" w:eastAsia="仿宋" w:cs="仿宋"/>
          <w:b/>
          <w:sz w:val="36"/>
          <w:szCs w:val="36"/>
        </w:rPr>
      </w:pPr>
      <w:r>
        <w:rPr>
          <w:rFonts w:hint="eastAsia" w:ascii="仿宋" w:hAnsi="仿宋" w:eastAsia="仿宋" w:cs="仿宋"/>
          <w:b/>
          <w:sz w:val="36"/>
          <w:szCs w:val="36"/>
        </w:rPr>
        <w:t>成都市成华区第七人民医院</w:t>
      </w:r>
    </w:p>
    <w:p>
      <w:pPr>
        <w:spacing w:line="520" w:lineRule="exact"/>
        <w:jc w:val="center"/>
        <w:rPr>
          <w:rFonts w:hint="eastAsia" w:ascii="仿宋" w:hAnsi="仿宋" w:eastAsia="仿宋" w:cs="仿宋"/>
          <w:b/>
          <w:sz w:val="36"/>
          <w:szCs w:val="36"/>
          <w:lang w:val="en-US" w:eastAsia="zh-CN"/>
        </w:rPr>
      </w:pPr>
      <w:r>
        <w:rPr>
          <w:rFonts w:hint="eastAsia" w:ascii="仿宋" w:hAnsi="仿宋" w:eastAsia="仿宋" w:cs="仿宋"/>
          <w:b/>
          <w:sz w:val="36"/>
          <w:szCs w:val="36"/>
        </w:rPr>
        <w:t>2025年医疗责任保险</w:t>
      </w:r>
      <w:r>
        <w:rPr>
          <w:rFonts w:hint="eastAsia" w:ascii="仿宋" w:hAnsi="仿宋" w:eastAsia="仿宋" w:cs="仿宋"/>
          <w:b/>
          <w:sz w:val="36"/>
          <w:szCs w:val="36"/>
          <w:lang w:val="en-US" w:eastAsia="zh-CN"/>
        </w:rPr>
        <w:t>服务方案</w:t>
      </w:r>
    </w:p>
    <w:p>
      <w:pPr>
        <w:spacing w:line="520" w:lineRule="exact"/>
        <w:ind w:firstLine="480" w:firstLineChars="200"/>
        <w:jc w:val="center"/>
        <w:rPr>
          <w:rFonts w:hint="eastAsia" w:ascii="仿宋" w:hAnsi="仿宋" w:eastAsia="仿宋" w:cs="仿宋"/>
          <w:b w:val="0"/>
          <w:bCs/>
          <w:iCs/>
          <w:kern w:val="2"/>
          <w:sz w:val="24"/>
          <w:szCs w:val="24"/>
          <w:lang w:val="en-US" w:eastAsia="zh-CN" w:bidi="ar-SA"/>
        </w:rPr>
      </w:pPr>
      <w:r>
        <w:rPr>
          <w:rFonts w:hint="eastAsia" w:ascii="仿宋" w:hAnsi="仿宋" w:eastAsia="仿宋" w:cs="仿宋"/>
          <w:b w:val="0"/>
          <w:bCs/>
          <w:iCs/>
          <w:kern w:val="2"/>
          <w:sz w:val="24"/>
          <w:szCs w:val="24"/>
          <w:lang w:val="en-US" w:eastAsia="zh-CN" w:bidi="ar-SA"/>
        </w:rPr>
        <w:t>（投标单位根据遴选文件要求自行编制）</w:t>
      </w:r>
    </w:p>
    <w:p>
      <w:pPr>
        <w:spacing w:line="520" w:lineRule="exact"/>
        <w:rPr>
          <w:rFonts w:eastAsia="方正细黑一简体"/>
          <w:b/>
        </w:rPr>
      </w:pPr>
    </w:p>
    <w:p>
      <w:pPr>
        <w:spacing w:line="520" w:lineRule="exact"/>
        <w:rPr>
          <w:rFonts w:eastAsia="方正细黑一简体"/>
          <w:b/>
        </w:rPr>
      </w:pPr>
    </w:p>
    <w:p>
      <w:pPr>
        <w:spacing w:line="520" w:lineRule="exact"/>
        <w:rPr>
          <w:rFonts w:eastAsia="方正细黑一简体"/>
          <w:b/>
        </w:rPr>
      </w:pPr>
    </w:p>
    <w:p>
      <w:pPr>
        <w:spacing w:line="520" w:lineRule="exact"/>
        <w:rPr>
          <w:rFonts w:eastAsia="方正细黑一简体"/>
          <w:b/>
        </w:rPr>
      </w:pPr>
    </w:p>
    <w:p>
      <w:pPr>
        <w:spacing w:line="520" w:lineRule="exact"/>
        <w:rPr>
          <w:rFonts w:eastAsia="方正细黑一简体"/>
          <w:b/>
        </w:rPr>
      </w:pPr>
    </w:p>
    <w:p>
      <w:pPr>
        <w:spacing w:line="520" w:lineRule="exact"/>
        <w:rPr>
          <w:rFonts w:eastAsia="方正细黑一简体"/>
          <w:b/>
        </w:rPr>
      </w:pPr>
    </w:p>
    <w:p>
      <w:pPr>
        <w:spacing w:line="520" w:lineRule="exact"/>
        <w:rPr>
          <w:rFonts w:eastAsia="方正细黑一简体"/>
          <w:b/>
        </w:rPr>
      </w:pPr>
    </w:p>
    <w:p>
      <w:pPr>
        <w:spacing w:line="520" w:lineRule="exact"/>
        <w:rPr>
          <w:rFonts w:eastAsia="方正细黑一简体"/>
          <w:b/>
        </w:rPr>
      </w:pPr>
    </w:p>
    <w:p>
      <w:pPr>
        <w:spacing w:line="520" w:lineRule="exact"/>
        <w:rPr>
          <w:rFonts w:eastAsia="方正细黑一简体"/>
          <w:b/>
        </w:rPr>
      </w:pPr>
    </w:p>
    <w:p>
      <w:pPr>
        <w:spacing w:line="520" w:lineRule="exact"/>
        <w:rPr>
          <w:rFonts w:eastAsia="方正细黑一简体"/>
          <w:b/>
        </w:rPr>
      </w:pPr>
    </w:p>
    <w:p>
      <w:pPr>
        <w:spacing w:line="520" w:lineRule="exact"/>
        <w:rPr>
          <w:rFonts w:eastAsia="方正细黑一简体"/>
          <w:b/>
        </w:rPr>
      </w:pPr>
    </w:p>
    <w:p>
      <w:pPr>
        <w:spacing w:line="520" w:lineRule="exact"/>
        <w:rPr>
          <w:rFonts w:eastAsia="方正细黑一简体"/>
          <w:b/>
        </w:rPr>
      </w:pPr>
    </w:p>
    <w:p>
      <w:pPr>
        <w:spacing w:line="520" w:lineRule="exact"/>
        <w:rPr>
          <w:rFonts w:eastAsia="方正细黑一简体"/>
          <w:b/>
        </w:rPr>
      </w:pPr>
    </w:p>
    <w:p>
      <w:pPr>
        <w:spacing w:line="520" w:lineRule="exact"/>
        <w:rPr>
          <w:rFonts w:eastAsia="方正细黑一简体"/>
          <w:b/>
        </w:rPr>
      </w:pPr>
    </w:p>
    <w:p>
      <w:pPr>
        <w:spacing w:line="520" w:lineRule="exact"/>
        <w:rPr>
          <w:rFonts w:eastAsia="方正细黑一简体"/>
          <w:b/>
        </w:rPr>
      </w:pPr>
    </w:p>
    <w:p>
      <w:pPr>
        <w:spacing w:line="520" w:lineRule="exact"/>
        <w:rPr>
          <w:rFonts w:eastAsia="方正细黑一简体"/>
          <w:b/>
        </w:rPr>
      </w:pPr>
    </w:p>
    <w:p>
      <w:pPr>
        <w:spacing w:line="520" w:lineRule="exact"/>
        <w:rPr>
          <w:rFonts w:eastAsia="方正细黑一简体"/>
          <w:b/>
        </w:rPr>
      </w:pPr>
    </w:p>
    <w:p>
      <w:pPr>
        <w:spacing w:line="520" w:lineRule="exact"/>
        <w:rPr>
          <w:rFonts w:eastAsia="方正细黑一简体"/>
          <w:b/>
        </w:rPr>
      </w:pPr>
    </w:p>
    <w:p>
      <w:pPr>
        <w:spacing w:line="520" w:lineRule="exact"/>
        <w:rPr>
          <w:rFonts w:eastAsia="方正细黑一简体"/>
          <w:b/>
        </w:rPr>
      </w:pPr>
    </w:p>
    <w:p>
      <w:pPr>
        <w:pStyle w:val="3"/>
        <w:rPr>
          <w:rFonts w:hint="eastAsia" w:ascii="仿宋" w:hAnsi="仿宋" w:eastAsia="仿宋" w:cs="仿宋"/>
          <w:bCs w:val="0"/>
          <w:lang w:val="en-US" w:eastAsia="zh-CN"/>
        </w:rPr>
      </w:pPr>
      <w:r>
        <w:rPr>
          <w:rFonts w:hint="eastAsia" w:ascii="仿宋" w:hAnsi="仿宋" w:eastAsia="仿宋" w:cs="仿宋"/>
          <w:bCs w:val="0"/>
          <w:lang w:val="en-US" w:eastAsia="zh-CN"/>
        </w:rPr>
        <w:t>8、综合偿付能力</w:t>
      </w:r>
    </w:p>
    <w:p>
      <w:pPr>
        <w:spacing w:line="520" w:lineRule="exact"/>
        <w:ind w:firstLine="480" w:firstLineChars="200"/>
        <w:jc w:val="left"/>
        <w:rPr>
          <w:rFonts w:hint="eastAsia" w:ascii="仿宋" w:hAnsi="仿宋" w:eastAsia="仿宋" w:cs="仿宋"/>
          <w:b/>
          <w:bCs w:val="0"/>
          <w:iCs/>
          <w:kern w:val="2"/>
          <w:sz w:val="28"/>
          <w:szCs w:val="28"/>
          <w:lang w:val="en-US" w:eastAsia="zh-CN" w:bidi="ar-SA"/>
        </w:rPr>
      </w:pPr>
      <w:r>
        <w:rPr>
          <w:rFonts w:hint="eastAsia" w:ascii="仿宋" w:hAnsi="仿宋" w:eastAsia="仿宋" w:cs="仿宋"/>
          <w:b w:val="0"/>
          <w:bCs/>
          <w:iCs/>
          <w:kern w:val="2"/>
          <w:sz w:val="24"/>
          <w:szCs w:val="24"/>
          <w:lang w:val="en-US" w:eastAsia="zh-CN" w:bidi="ar-SA"/>
        </w:rPr>
        <w:t>注；遴选申请人提供2025年第二季度综合偿付能力充足率数据，若为分支机构的，也可提供总公司2025年第二季度的综合偿付能力充足率数据。</w:t>
      </w:r>
    </w:p>
    <w:p>
      <w:pPr>
        <w:spacing w:line="520" w:lineRule="exact"/>
        <w:jc w:val="center"/>
        <w:rPr>
          <w:rFonts w:hint="eastAsia" w:ascii="仿宋" w:hAnsi="仿宋" w:eastAsia="仿宋" w:cs="仿宋"/>
          <w:b/>
          <w:bCs w:val="0"/>
          <w:iCs/>
          <w:kern w:val="2"/>
          <w:sz w:val="28"/>
          <w:szCs w:val="28"/>
          <w:lang w:val="en-US" w:eastAsia="zh-CN" w:bidi="ar-SA"/>
        </w:rPr>
      </w:pPr>
    </w:p>
    <w:p>
      <w:pPr>
        <w:pStyle w:val="3"/>
        <w:rPr>
          <w:rFonts w:hint="eastAsia" w:ascii="仿宋" w:hAnsi="仿宋" w:eastAsia="仿宋" w:cs="仿宋"/>
          <w:bCs w:val="0"/>
          <w:lang w:val="zh-CN" w:eastAsia="zh-CN"/>
        </w:rPr>
      </w:pPr>
      <w:r>
        <w:rPr>
          <w:rFonts w:hint="eastAsia" w:ascii="仿宋" w:hAnsi="仿宋" w:eastAsia="仿宋" w:cs="仿宋"/>
          <w:bCs w:val="0"/>
          <w:lang w:val="en-US" w:eastAsia="zh-CN"/>
        </w:rPr>
        <w:t>9、</w:t>
      </w:r>
      <w:r>
        <w:rPr>
          <w:rFonts w:hint="eastAsia" w:ascii="仿宋" w:hAnsi="仿宋" w:eastAsia="仿宋" w:cs="仿宋"/>
          <w:bCs w:val="0"/>
          <w:lang w:val="zh-CN" w:eastAsia="zh-CN"/>
        </w:rPr>
        <w:t>公司简介</w:t>
      </w:r>
    </w:p>
    <w:p>
      <w:pPr>
        <w:pStyle w:val="3"/>
        <w:numPr>
          <w:ilvl w:val="0"/>
          <w:numId w:val="0"/>
        </w:numPr>
        <w:tabs>
          <w:tab w:val="left" w:pos="1000"/>
          <w:tab w:val="clear" w:pos="720"/>
        </w:tabs>
        <w:jc w:val="center"/>
        <w:rPr>
          <w:rFonts w:hint="eastAsia" w:ascii="仿宋" w:hAnsi="仿宋" w:eastAsia="仿宋" w:cs="仿宋"/>
          <w:b w:val="0"/>
          <w:bCs/>
          <w:iCs/>
          <w:kern w:val="2"/>
          <w:sz w:val="24"/>
          <w:szCs w:val="24"/>
          <w:lang w:val="zh-CN" w:eastAsia="zh-CN" w:bidi="ar-SA"/>
        </w:rPr>
      </w:pPr>
      <w:r>
        <w:rPr>
          <w:rFonts w:hint="eastAsia" w:ascii="仿宋" w:hAnsi="仿宋" w:eastAsia="仿宋" w:cs="仿宋"/>
          <w:b w:val="0"/>
          <w:bCs/>
          <w:iCs/>
          <w:kern w:val="2"/>
          <w:sz w:val="24"/>
          <w:szCs w:val="24"/>
          <w:lang w:val="zh-CN" w:eastAsia="zh-CN" w:bidi="ar-SA"/>
        </w:rPr>
        <w:t>（包括注册资金、机构设置、机构分布情况等）</w:t>
      </w:r>
    </w:p>
    <w:p>
      <w:pPr>
        <w:pStyle w:val="2"/>
        <w:jc w:val="both"/>
        <w:rPr>
          <w:rFonts w:hint="eastAsia" w:ascii="仿宋" w:hAnsi="仿宋" w:eastAsia="仿宋" w:cs="仿宋"/>
          <w:b w:val="0"/>
        </w:rPr>
      </w:pPr>
      <w:bookmarkStart w:id="4" w:name="_Toc69323338"/>
      <w:bookmarkStart w:id="5" w:name="_Toc66971934"/>
    </w:p>
    <w:p>
      <w:pPr>
        <w:pStyle w:val="2"/>
        <w:jc w:val="center"/>
        <w:rPr>
          <w:rFonts w:hint="eastAsia" w:ascii="仿宋" w:hAnsi="仿宋" w:eastAsia="仿宋" w:cs="仿宋"/>
          <w:b w:val="0"/>
        </w:rPr>
      </w:pPr>
    </w:p>
    <w:p>
      <w:pPr>
        <w:pStyle w:val="2"/>
        <w:jc w:val="center"/>
        <w:rPr>
          <w:rFonts w:hint="eastAsia" w:ascii="仿宋" w:hAnsi="仿宋" w:eastAsia="仿宋" w:cs="仿宋"/>
          <w:b w:val="0"/>
        </w:rPr>
      </w:pPr>
    </w:p>
    <w:p>
      <w:pPr>
        <w:pStyle w:val="2"/>
        <w:jc w:val="center"/>
        <w:rPr>
          <w:rFonts w:hint="eastAsia" w:ascii="仿宋" w:hAnsi="仿宋" w:eastAsia="仿宋" w:cs="仿宋"/>
          <w:b w:val="0"/>
        </w:rPr>
      </w:pPr>
    </w:p>
    <w:p>
      <w:pPr>
        <w:pStyle w:val="2"/>
        <w:jc w:val="center"/>
        <w:rPr>
          <w:rFonts w:hint="eastAsia" w:ascii="仿宋" w:hAnsi="仿宋" w:eastAsia="仿宋" w:cs="仿宋"/>
          <w:b w:val="0"/>
        </w:rPr>
      </w:pPr>
    </w:p>
    <w:p>
      <w:pPr>
        <w:pStyle w:val="2"/>
        <w:jc w:val="center"/>
        <w:rPr>
          <w:rFonts w:hint="eastAsia" w:ascii="仿宋" w:hAnsi="仿宋" w:eastAsia="仿宋" w:cs="仿宋"/>
          <w:b w:val="0"/>
        </w:rPr>
      </w:pPr>
    </w:p>
    <w:p>
      <w:pPr>
        <w:pStyle w:val="2"/>
        <w:jc w:val="center"/>
        <w:rPr>
          <w:rFonts w:hint="eastAsia" w:ascii="仿宋" w:hAnsi="仿宋" w:eastAsia="仿宋" w:cs="仿宋"/>
          <w:b w:val="0"/>
        </w:rPr>
      </w:pPr>
    </w:p>
    <w:p>
      <w:pPr>
        <w:pStyle w:val="2"/>
        <w:jc w:val="center"/>
        <w:rPr>
          <w:rFonts w:hint="eastAsia" w:ascii="仿宋" w:hAnsi="仿宋" w:eastAsia="仿宋" w:cs="仿宋"/>
          <w:b w:val="0"/>
        </w:rPr>
      </w:pPr>
    </w:p>
    <w:p>
      <w:pPr>
        <w:pStyle w:val="2"/>
        <w:jc w:val="center"/>
        <w:rPr>
          <w:rFonts w:hint="eastAsia" w:ascii="仿宋" w:hAnsi="仿宋" w:eastAsia="仿宋" w:cs="仿宋"/>
          <w:b w:val="0"/>
        </w:rPr>
      </w:pPr>
    </w:p>
    <w:p>
      <w:pPr>
        <w:pStyle w:val="2"/>
        <w:jc w:val="center"/>
        <w:rPr>
          <w:rFonts w:hint="eastAsia" w:ascii="仿宋" w:hAnsi="仿宋" w:eastAsia="仿宋" w:cs="仿宋"/>
          <w:b w:val="0"/>
        </w:rPr>
      </w:pPr>
    </w:p>
    <w:p>
      <w:pPr>
        <w:pStyle w:val="2"/>
        <w:jc w:val="center"/>
        <w:rPr>
          <w:rFonts w:hint="eastAsia" w:ascii="仿宋" w:hAnsi="仿宋" w:eastAsia="仿宋" w:cs="仿宋"/>
          <w:b w:val="0"/>
        </w:rPr>
      </w:pPr>
    </w:p>
    <w:p>
      <w:pPr>
        <w:pStyle w:val="2"/>
        <w:jc w:val="center"/>
        <w:rPr>
          <w:rFonts w:ascii="仿宋" w:hAnsi="仿宋" w:eastAsia="仿宋" w:cs="仿宋"/>
          <w:b w:val="0"/>
        </w:rPr>
      </w:pPr>
      <w:r>
        <w:rPr>
          <w:rFonts w:hint="eastAsia" w:ascii="仿宋" w:hAnsi="仿宋" w:eastAsia="仿宋" w:cs="仿宋"/>
          <w:b w:val="0"/>
        </w:rPr>
        <w:t>第三章 资格证明文件</w:t>
      </w:r>
      <w:bookmarkEnd w:id="4"/>
      <w:bookmarkEnd w:id="5"/>
    </w:p>
    <w:p>
      <w:pPr>
        <w:pStyle w:val="3"/>
        <w:jc w:val="both"/>
        <w:rPr>
          <w:rFonts w:ascii="仿宋" w:hAnsi="仿宋" w:eastAsia="仿宋" w:cs="仿宋"/>
          <w:bCs w:val="0"/>
          <w:sz w:val="24"/>
          <w:szCs w:val="24"/>
        </w:rPr>
      </w:pPr>
      <w:r>
        <w:rPr>
          <w:rFonts w:hint="eastAsia" w:ascii="仿宋" w:hAnsi="仿宋" w:eastAsia="仿宋" w:cs="仿宋"/>
          <w:bCs w:val="0"/>
          <w:sz w:val="24"/>
          <w:szCs w:val="24"/>
        </w:rPr>
        <w:t>一、遴选申请人应提交的资格证明材料</w:t>
      </w:r>
    </w:p>
    <w:p>
      <w:pPr>
        <w:spacing w:before="80" w:after="80"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（一）遴选申请人资格和资质性要求的相关证明材料：</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1、在中华人民共和国境内依法注册的法人或者其他组织的证明材料（①遴选申请人若为企业法人的，提供统一社会信用代码营业执照，未换证的企业也可同时提供营业执照、税务登记证、组织机构代码证；②遴选申请人若为事业法人，提供统一社会信用代码法人登记证书，未换证的事业法人也可同时提交事业法人登记证书和组织机构代码证；③遴选申请人若为其他组织，提供对应主管部门颁发的准许执业证明文件或营业执照。以上证件均提供复印件）</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2、具有良好的商业信誉和健全的财务会计制度的证明材料{可提供承诺函原件，格式详见第二章“承诺函”}。</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3、具有依法缴纳税收和社会保障资金的良好记录的证明材料{可提供承诺函原件，格式详见第二章“承诺函”}。</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4、具备履行合同所必需的设备和专业技术能力的证明材料（可提供承诺函原件，格式详见第二章“承诺函”）；</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5、参加遴选活动前三年内在经营活动中没有重大违法记录的证明材料（可提供承诺函原件，格式详见第二章“承诺函”）；</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6、遴选申请人还符合法律、行政法规规定的其他强制性条件。（可提供承诺函原件，格式详见第二章“承诺函”）</w:t>
      </w:r>
    </w:p>
    <w:p>
      <w:pPr>
        <w:spacing w:before="80" w:after="80"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（二）其他类似效力要求相关证明材料：</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1、非法定代表人参与遴选并签署响应文件时，提供法定代表人授权书原件以及法定代表人和授权代表的身份证复印件（提供身份证有困难的，也可提供户口本或军官证或护照等身份证明材料）；</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2、法定代表人直接参与遴选并签署响应文件时，提供法定代表人证明书原件和法定代表人身份证复印件（提供身份证有困难的，也可提供户口本或军官证或护照等身份证明材料）。</w:t>
      </w:r>
    </w:p>
    <w:p>
      <w:pPr>
        <w:spacing w:before="80" w:after="8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注：</w:t>
      </w:r>
      <w:r>
        <w:rPr>
          <w:rFonts w:hint="eastAsia" w:ascii="仿宋" w:hAnsi="仿宋" w:eastAsia="仿宋" w:cs="仿宋"/>
          <w:sz w:val="24"/>
          <w:szCs w:val="24"/>
          <w:lang w:val="en-US" w:eastAsia="zh-CN"/>
        </w:rPr>
        <w:t>.</w:t>
      </w:r>
    </w:p>
    <w:p>
      <w:pPr>
        <w:spacing w:before="80" w:after="80" w:line="360" w:lineRule="auto"/>
        <w:ind w:firstLine="480" w:firstLineChars="200"/>
        <w:rPr>
          <w:rFonts w:hint="eastAsia" w:ascii="仿宋" w:hAnsi="仿宋" w:eastAsia="仿宋" w:cs="仿宋"/>
          <w:b/>
          <w:bCs/>
          <w:sz w:val="40"/>
          <w:szCs w:val="36"/>
        </w:rPr>
      </w:pPr>
      <w:r>
        <w:rPr>
          <w:rFonts w:hint="eastAsia" w:ascii="仿宋" w:hAnsi="仿宋" w:eastAsia="仿宋" w:cs="仿宋"/>
          <w:sz w:val="24"/>
          <w:szCs w:val="24"/>
        </w:rPr>
        <w:t>1、以上要求的资料均须加盖遴选申请人单位的公章（鲜章），否则不予认定。</w:t>
      </w:r>
    </w:p>
    <w:p>
      <w:pPr>
        <w:pStyle w:val="2"/>
        <w:jc w:val="center"/>
        <w:rPr>
          <w:rFonts w:ascii="仿宋" w:hAnsi="仿宋" w:eastAsia="仿宋" w:cs="仿宋"/>
          <w:b w:val="0"/>
        </w:rPr>
      </w:pPr>
      <w:bookmarkStart w:id="6" w:name="_Toc69323339"/>
      <w:bookmarkStart w:id="7" w:name="_Toc66971935"/>
      <w:r>
        <w:rPr>
          <w:rFonts w:hint="eastAsia" w:ascii="仿宋" w:hAnsi="仿宋" w:eastAsia="仿宋" w:cs="仿宋"/>
          <w:b w:val="0"/>
        </w:rPr>
        <w:t>第四章 遴选需求</w:t>
      </w:r>
      <w:bookmarkEnd w:id="6"/>
      <w:bookmarkEnd w:id="7"/>
    </w:p>
    <w:p>
      <w:pPr>
        <w:spacing w:before="80" w:after="80"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前提：本章中标注“★”的条款为本项目的实质性要求条款，遴选申请人不满足的，符合性审查时将不予通过，其遴选申请文件将被否决。</w:t>
      </w:r>
    </w:p>
    <w:p>
      <w:pPr>
        <w:keepNext/>
        <w:keepLines/>
        <w:tabs>
          <w:tab w:val="left" w:pos="720"/>
        </w:tabs>
        <w:spacing w:before="260" w:after="260" w:line="360" w:lineRule="auto"/>
        <w:outlineLvl w:val="1"/>
        <w:rPr>
          <w:rFonts w:ascii="仿宋" w:hAnsi="仿宋" w:eastAsia="仿宋" w:cs="仿宋"/>
          <w:b/>
          <w:iCs/>
          <w:sz w:val="24"/>
          <w:szCs w:val="24"/>
        </w:rPr>
      </w:pPr>
      <w:r>
        <w:rPr>
          <w:rFonts w:hint="eastAsia" w:ascii="仿宋" w:hAnsi="仿宋" w:eastAsia="仿宋" w:cs="仿宋"/>
          <w:b/>
          <w:iCs/>
          <w:sz w:val="24"/>
          <w:szCs w:val="24"/>
        </w:rPr>
        <w:t>一、项目概况</w:t>
      </w:r>
    </w:p>
    <w:p>
      <w:pPr>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采购成都市成华区第七人民医院2025年医疗责任保险</w:t>
      </w:r>
      <w:r>
        <w:rPr>
          <w:rFonts w:hint="eastAsia" w:ascii="仿宋" w:hAnsi="仿宋" w:eastAsia="仿宋" w:cs="仿宋"/>
          <w:kern w:val="0"/>
          <w:sz w:val="24"/>
          <w:szCs w:val="24"/>
          <w:lang w:val="en-US" w:eastAsia="zh-CN"/>
        </w:rPr>
        <w:t>服务</w:t>
      </w:r>
      <w:r>
        <w:rPr>
          <w:rFonts w:hint="eastAsia" w:ascii="仿宋" w:hAnsi="仿宋" w:eastAsia="仿宋" w:cs="仿宋"/>
          <w:kern w:val="0"/>
          <w:sz w:val="24"/>
          <w:szCs w:val="24"/>
        </w:rPr>
        <w:t>采购项目</w:t>
      </w:r>
    </w:p>
    <w:p>
      <w:pPr>
        <w:pStyle w:val="3"/>
        <w:jc w:val="both"/>
        <w:rPr>
          <w:rFonts w:hint="eastAsia" w:ascii="仿宋" w:hAnsi="仿宋" w:eastAsia="仿宋" w:cs="仿宋"/>
          <w:bCs w:val="0"/>
          <w:sz w:val="24"/>
          <w:szCs w:val="24"/>
        </w:rPr>
      </w:pPr>
      <w:r>
        <w:rPr>
          <w:rFonts w:hint="eastAsia" w:ascii="仿宋" w:hAnsi="仿宋" w:eastAsia="仿宋" w:cs="仿宋"/>
          <w:bCs w:val="0"/>
          <w:sz w:val="24"/>
          <w:szCs w:val="24"/>
        </w:rPr>
        <w:t>★二、商务要求</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服务</w:t>
      </w:r>
      <w:r>
        <w:rPr>
          <w:rFonts w:hint="eastAsia" w:ascii="仿宋" w:hAnsi="仿宋" w:eastAsia="仿宋" w:cs="仿宋"/>
          <w:sz w:val="24"/>
          <w:szCs w:val="24"/>
        </w:rPr>
        <w:t>时间和地点</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sz w:val="24"/>
          <w:szCs w:val="24"/>
          <w:lang w:val="en-US" w:eastAsia="zh-CN"/>
        </w:rPr>
        <w:t>服务</w:t>
      </w:r>
      <w:r>
        <w:rPr>
          <w:rFonts w:hint="eastAsia" w:ascii="仿宋" w:hAnsi="仿宋" w:eastAsia="仿宋" w:cs="仿宋"/>
          <w:sz w:val="24"/>
          <w:szCs w:val="24"/>
        </w:rPr>
        <w:t>时间：合同签订后</w:t>
      </w:r>
      <w:r>
        <w:rPr>
          <w:rFonts w:hint="eastAsia" w:ascii="仿宋" w:hAnsi="仿宋" w:eastAsia="仿宋" w:cs="仿宋"/>
          <w:sz w:val="24"/>
          <w:szCs w:val="24"/>
          <w:lang w:val="en-US" w:eastAsia="zh-CN"/>
        </w:rPr>
        <w:t>10</w:t>
      </w:r>
      <w:r>
        <w:rPr>
          <w:rFonts w:hint="eastAsia" w:ascii="仿宋" w:hAnsi="仿宋" w:eastAsia="仿宋" w:cs="仿宋"/>
          <w:sz w:val="24"/>
          <w:szCs w:val="24"/>
        </w:rPr>
        <w:t>日内完成。</w:t>
      </w:r>
    </w:p>
    <w:p>
      <w:pPr>
        <w:spacing w:before="80" w:after="80"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1.2</w:t>
      </w:r>
      <w:r>
        <w:rPr>
          <w:rFonts w:hint="eastAsia" w:ascii="仿宋" w:hAnsi="仿宋" w:eastAsia="仿宋" w:cs="仿宋"/>
          <w:sz w:val="24"/>
          <w:szCs w:val="24"/>
          <w:lang w:val="en-US" w:eastAsia="zh-CN"/>
        </w:rPr>
        <w:t>服务人员</w:t>
      </w:r>
      <w:r>
        <w:rPr>
          <w:rFonts w:hint="eastAsia" w:ascii="仿宋" w:hAnsi="仿宋" w:eastAsia="仿宋" w:cs="仿宋"/>
          <w:sz w:val="24"/>
          <w:szCs w:val="24"/>
        </w:rPr>
        <w:t>:成都市成华区第七人民医院</w:t>
      </w:r>
      <w:r>
        <w:rPr>
          <w:rFonts w:hint="eastAsia" w:ascii="仿宋" w:hAnsi="仿宋" w:eastAsia="仿宋" w:cs="仿宋"/>
          <w:sz w:val="24"/>
          <w:szCs w:val="24"/>
          <w:lang w:val="en-US" w:eastAsia="zh-CN"/>
        </w:rPr>
        <w:t>在岗职工</w:t>
      </w:r>
    </w:p>
    <w:p>
      <w:pPr>
        <w:spacing w:line="360" w:lineRule="auto"/>
        <w:ind w:firstLine="720" w:firstLineChars="300"/>
        <w:rPr>
          <w:rFonts w:hint="eastAsia" w:ascii="仿宋" w:hAnsi="仿宋" w:eastAsia="仿宋" w:cs="仿宋"/>
          <w:sz w:val="24"/>
          <w:szCs w:val="24"/>
          <w:lang w:val="en-US" w:eastAsia="zh-CN"/>
        </w:rPr>
      </w:pPr>
      <w:r>
        <w:rPr>
          <w:rFonts w:hint="eastAsia" w:ascii="仿宋" w:hAnsi="仿宋" w:eastAsia="仿宋" w:cs="仿宋"/>
          <w:sz w:val="24"/>
          <w:szCs w:val="24"/>
        </w:rPr>
        <w:t>2.报价要求：</w:t>
      </w:r>
      <w:r>
        <w:rPr>
          <w:rFonts w:hint="eastAsia" w:ascii="仿宋" w:hAnsi="仿宋" w:eastAsia="仿宋" w:cs="仿宋"/>
          <w:sz w:val="24"/>
          <w:szCs w:val="24"/>
          <w:lang w:val="en-US" w:eastAsia="zh-CN"/>
        </w:rPr>
        <w:t>遴选申请人根据第二章2、报价函对本项目进行报价</w:t>
      </w:r>
      <w:r>
        <w:rPr>
          <w:rFonts w:hint="eastAsia" w:ascii="宋体" w:hAnsi="宋体" w:eastAsia="宋体" w:cs="宋体"/>
          <w:bCs/>
          <w:sz w:val="24"/>
          <w:szCs w:val="24"/>
          <w:lang w:eastAsia="zh-CN"/>
        </w:rPr>
        <w:t>，</w:t>
      </w:r>
      <w:r>
        <w:rPr>
          <w:rFonts w:hint="eastAsia" w:ascii="仿宋" w:hAnsi="仿宋" w:eastAsia="仿宋" w:cs="仿宋"/>
          <w:sz w:val="24"/>
          <w:szCs w:val="24"/>
          <w:lang w:val="en-US" w:eastAsia="zh-CN"/>
        </w:rPr>
        <w:t>此次报价包含此项目所有费用。</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3.付款方法和条件:合同签订生效后，</w:t>
      </w:r>
      <w:r>
        <w:rPr>
          <w:rFonts w:hint="eastAsia" w:ascii="仿宋" w:hAnsi="仿宋" w:eastAsia="仿宋" w:cs="仿宋"/>
          <w:sz w:val="24"/>
          <w:szCs w:val="24"/>
          <w:lang w:val="en-US" w:eastAsia="zh-CN"/>
        </w:rPr>
        <w:t>遴选申请人向遴选人送达保单、对应金额发票、缴款通知单等有效材料，遴选人10个工作日内向遴选申请人对公转账付款</w:t>
      </w:r>
      <w:r>
        <w:rPr>
          <w:rFonts w:hint="eastAsia" w:ascii="仿宋" w:hAnsi="仿宋" w:eastAsia="仿宋" w:cs="仿宋"/>
          <w:sz w:val="24"/>
          <w:szCs w:val="24"/>
        </w:rPr>
        <w:t>。</w:t>
      </w:r>
    </w:p>
    <w:p>
      <w:pPr>
        <w:pStyle w:val="3"/>
        <w:jc w:val="both"/>
        <w:rPr>
          <w:rFonts w:hint="default" w:ascii="仿宋" w:hAnsi="仿宋" w:eastAsia="仿宋" w:cs="仿宋"/>
          <w:bCs w:val="0"/>
          <w:sz w:val="24"/>
          <w:szCs w:val="24"/>
          <w:lang w:val="en-US" w:eastAsia="zh-CN"/>
        </w:rPr>
      </w:pPr>
      <w:r>
        <w:rPr>
          <w:rFonts w:hint="eastAsia" w:ascii="仿宋" w:hAnsi="仿宋" w:eastAsia="仿宋" w:cs="仿宋"/>
          <w:bCs w:val="0"/>
          <w:sz w:val="24"/>
          <w:szCs w:val="24"/>
        </w:rPr>
        <w:t>★三、</w:t>
      </w:r>
      <w:r>
        <w:rPr>
          <w:rFonts w:hint="eastAsia" w:ascii="仿宋" w:hAnsi="仿宋" w:eastAsia="仿宋" w:cs="仿宋"/>
          <w:bCs w:val="0"/>
          <w:sz w:val="24"/>
          <w:szCs w:val="24"/>
          <w:lang w:val="en-US" w:eastAsia="zh-CN"/>
        </w:rPr>
        <w:t>采购需求</w:t>
      </w:r>
    </w:p>
    <w:p>
      <w:pPr>
        <w:pStyle w:val="6"/>
        <w:widowControl/>
        <w:spacing w:beforeAutospacing="0" w:afterAutospacing="0"/>
        <w:ind w:firstLine="446"/>
      </w:pPr>
      <w:bookmarkStart w:id="8" w:name="_Toc69323340"/>
      <w:bookmarkStart w:id="9" w:name="_Toc66971936"/>
      <w:r>
        <w:rPr>
          <w:rFonts w:hint="eastAsia" w:ascii="仿宋" w:hAnsi="仿宋" w:eastAsia="仿宋" w:cs="仿宋"/>
          <w:b/>
          <w:bCs w:val="0"/>
          <w:iCs/>
          <w:kern w:val="2"/>
          <w:sz w:val="24"/>
          <w:szCs w:val="24"/>
          <w:lang w:val="en-US" w:eastAsia="zh-CN" w:bidi="ar-SA"/>
        </w:rPr>
        <w:t>（一）医疗责任险</w:t>
      </w:r>
    </w:p>
    <w:p>
      <w:pPr>
        <w:spacing w:before="80" w:after="8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1．服务地点：</w:t>
      </w:r>
      <w:r>
        <w:rPr>
          <w:rFonts w:hint="eastAsia" w:ascii="仿宋" w:hAnsi="仿宋" w:eastAsia="仿宋" w:cs="仿宋"/>
          <w:sz w:val="24"/>
          <w:szCs w:val="24"/>
          <w:lang w:val="en-US" w:eastAsia="zh-CN"/>
        </w:rPr>
        <w:t>成华区第七人民医院</w:t>
      </w:r>
      <w:r>
        <w:rPr>
          <w:rFonts w:hint="eastAsia" w:ascii="仿宋" w:hAnsi="仿宋" w:eastAsia="仿宋" w:cs="仿宋"/>
          <w:sz w:val="24"/>
          <w:szCs w:val="24"/>
        </w:rPr>
        <w:t>。</w:t>
      </w:r>
    </w:p>
    <w:p>
      <w:pPr>
        <w:spacing w:before="80" w:after="8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2．保额及范围：医疗卫生人员共157人，主险100万元，每人每次赔偿限额不低于20万元；附加精神赔偿10万元，每人每次赔偿限额不低于2万元。</w:t>
      </w:r>
    </w:p>
    <w:p>
      <w:pPr>
        <w:spacing w:before="80" w:after="8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理赔范围至少应包含：在合同载明的保险期间或追溯期内及在承保区域范围内，被保险人的投保医务人员在从事与其资格相符的诊疗工作中，因执业过失造成患者人身损害，由患者或患者代理人在保险期间内首次向被保险人提出索赔申请，依照中华人民共和国法律（不包括港澳台地区法律）应由被保险人承担的经济赔偿责任，保险人按照保险合同的约定负责赔偿。</w:t>
      </w:r>
    </w:p>
    <w:p>
      <w:pPr>
        <w:spacing w:before="80" w:after="8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 每次索赔金额为5万元以上的事故，提供经国家批准或认可的鉴定机构出具的鉴定报告（医疗事故鉴定、司法鉴定意见书或卫生主管部门出具的责任认定书）；每次索赔金额为5万元以下的事故，对不能提供经国家批准或认可的鉴定机构出具的鉴定报告，根据卫生主管部门等权威机构对事故责任的认定结论，由医院、患者及保险公司三方协商处理。</w:t>
      </w:r>
    </w:p>
    <w:p>
      <w:pPr>
        <w:pStyle w:val="2"/>
        <w:jc w:val="center"/>
        <w:rPr>
          <w:rFonts w:ascii="仿宋" w:hAnsi="仿宋" w:eastAsia="仿宋" w:cs="仿宋"/>
          <w:b w:val="0"/>
        </w:rPr>
      </w:pPr>
      <w:r>
        <w:rPr>
          <w:rFonts w:hint="eastAsia" w:ascii="仿宋" w:hAnsi="仿宋" w:eastAsia="仿宋" w:cs="仿宋"/>
          <w:b w:val="0"/>
        </w:rPr>
        <w:t>第五章 评审办法</w:t>
      </w:r>
      <w:bookmarkEnd w:id="8"/>
      <w:bookmarkEnd w:id="9"/>
    </w:p>
    <w:p>
      <w:pPr>
        <w:pStyle w:val="3"/>
        <w:jc w:val="both"/>
        <w:rPr>
          <w:rFonts w:ascii="仿宋" w:hAnsi="仿宋" w:eastAsia="仿宋" w:cs="仿宋"/>
          <w:bCs w:val="0"/>
          <w:sz w:val="24"/>
          <w:szCs w:val="24"/>
        </w:rPr>
      </w:pPr>
      <w:r>
        <w:rPr>
          <w:rFonts w:hint="eastAsia" w:ascii="仿宋" w:hAnsi="仿宋" w:eastAsia="仿宋" w:cs="仿宋"/>
          <w:bCs w:val="0"/>
          <w:sz w:val="24"/>
          <w:szCs w:val="24"/>
        </w:rPr>
        <w:t>1、总则</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1.1遴选人将根据遴选特点组建评审委员会，采取综合评分法。</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1.2 评审工作应遵循公平、公正、科学及择优的原则，并以相同的评审程序和标准对待所有的遴选申请人。</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1.3 评审委员会按照遴选文件规定的评审方法和标准进行评审，并独立履行下列职责：</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（1）审查遴选申请文件是否符合遴选文件要求，并作出评价；</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（2）要求遴选申请人对遴选申请文件有关事项作出解释或者澄清；</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（3）推荐中选候选人名单；</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（4）向遴选人或者有关部门报告非法干预评审工作的行为。</w:t>
      </w:r>
    </w:p>
    <w:p>
      <w:pPr>
        <w:pStyle w:val="3"/>
        <w:jc w:val="both"/>
        <w:rPr>
          <w:rFonts w:ascii="仿宋" w:hAnsi="仿宋" w:eastAsia="仿宋" w:cs="仿宋"/>
          <w:bCs w:val="0"/>
          <w:sz w:val="24"/>
          <w:szCs w:val="24"/>
        </w:rPr>
      </w:pPr>
      <w:r>
        <w:rPr>
          <w:rFonts w:hint="eastAsia" w:ascii="仿宋" w:hAnsi="仿宋" w:eastAsia="仿宋" w:cs="仿宋"/>
          <w:bCs w:val="0"/>
          <w:sz w:val="24"/>
          <w:szCs w:val="24"/>
        </w:rPr>
        <w:t>2、评审程序</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2.1遴选申请文件初审。初审分为资格性检查和符合性检查。</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2.1.1资格性检查。依据法律法规和遴选文件的规定，对遴选申请文件中的第三章资格证明进行审查，以确定遴选申请人具备遴选资格。</w:t>
      </w:r>
    </w:p>
    <w:tbl>
      <w:tblPr>
        <w:tblStyle w:val="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before="80" w:after="80"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6821" w:type="dxa"/>
            <w:vAlign w:val="center"/>
          </w:tcPr>
          <w:p>
            <w:pPr>
              <w:spacing w:before="80" w:after="80" w:line="360" w:lineRule="auto"/>
              <w:jc w:val="center"/>
              <w:rPr>
                <w:rFonts w:ascii="仿宋" w:hAnsi="仿宋" w:eastAsia="仿宋" w:cs="仿宋"/>
                <w:sz w:val="24"/>
                <w:szCs w:val="24"/>
              </w:rPr>
            </w:pPr>
            <w:r>
              <w:rPr>
                <w:rFonts w:hint="eastAsia" w:ascii="仿宋" w:hAnsi="仿宋" w:eastAsia="仿宋" w:cs="仿宋"/>
                <w:sz w:val="24"/>
                <w:szCs w:val="24"/>
              </w:rPr>
              <w:t>资格性检查内容</w:t>
            </w:r>
          </w:p>
        </w:tc>
        <w:tc>
          <w:tcPr>
            <w:tcW w:w="1922" w:type="dxa"/>
            <w:vAlign w:val="center"/>
          </w:tcPr>
          <w:p>
            <w:pPr>
              <w:spacing w:before="80" w:after="80" w:line="360" w:lineRule="auto"/>
              <w:jc w:val="center"/>
              <w:rPr>
                <w:rFonts w:ascii="仿宋" w:hAnsi="仿宋" w:eastAsia="仿宋" w:cs="仿宋"/>
                <w:sz w:val="24"/>
                <w:szCs w:val="24"/>
              </w:rPr>
            </w:pPr>
            <w:r>
              <w:rPr>
                <w:rFonts w:hint="eastAsia" w:ascii="仿宋" w:hAnsi="仿宋" w:eastAsia="仿宋" w:cs="仿宋"/>
                <w:sz w:val="24"/>
                <w:szCs w:val="24"/>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12"/>
              <w:numPr>
                <w:ilvl w:val="0"/>
                <w:numId w:val="3"/>
              </w:numPr>
              <w:spacing w:before="80" w:after="80" w:line="360" w:lineRule="auto"/>
              <w:ind w:left="0" w:firstLine="0" w:firstLineChars="0"/>
              <w:jc w:val="center"/>
              <w:rPr>
                <w:rFonts w:ascii="仿宋" w:hAnsi="仿宋" w:eastAsia="仿宋" w:cs="仿宋"/>
                <w:sz w:val="24"/>
                <w:szCs w:val="24"/>
              </w:rPr>
            </w:pPr>
          </w:p>
        </w:tc>
        <w:tc>
          <w:tcPr>
            <w:tcW w:w="6821" w:type="dxa"/>
            <w:vAlign w:val="center"/>
          </w:tcPr>
          <w:p>
            <w:pPr>
              <w:spacing w:before="80" w:after="80" w:line="360" w:lineRule="auto"/>
              <w:jc w:val="center"/>
              <w:rPr>
                <w:rFonts w:ascii="仿宋" w:hAnsi="仿宋" w:eastAsia="仿宋" w:cs="仿宋"/>
                <w:sz w:val="22"/>
              </w:rPr>
            </w:pPr>
            <w:r>
              <w:rPr>
                <w:rFonts w:hint="eastAsia" w:ascii="仿宋" w:hAnsi="仿宋" w:eastAsia="仿宋" w:cs="仿宋"/>
                <w:sz w:val="22"/>
              </w:rPr>
              <w:t>在中华人民共和国境内依法注册的法人或者其他组织的证明材料</w:t>
            </w:r>
          </w:p>
        </w:tc>
        <w:tc>
          <w:tcPr>
            <w:tcW w:w="1922" w:type="dxa"/>
            <w:vAlign w:val="center"/>
          </w:tcPr>
          <w:p>
            <w:pPr>
              <w:spacing w:before="80" w:after="80"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12"/>
              <w:numPr>
                <w:ilvl w:val="0"/>
                <w:numId w:val="3"/>
              </w:numPr>
              <w:spacing w:before="80" w:after="80" w:line="360" w:lineRule="auto"/>
              <w:ind w:left="0" w:firstLine="0" w:firstLineChars="0"/>
              <w:jc w:val="center"/>
              <w:rPr>
                <w:rFonts w:ascii="仿宋" w:hAnsi="仿宋" w:eastAsia="仿宋" w:cs="仿宋"/>
                <w:sz w:val="24"/>
                <w:szCs w:val="24"/>
              </w:rPr>
            </w:pPr>
          </w:p>
        </w:tc>
        <w:tc>
          <w:tcPr>
            <w:tcW w:w="6821" w:type="dxa"/>
            <w:vAlign w:val="center"/>
          </w:tcPr>
          <w:p>
            <w:pPr>
              <w:spacing w:before="80" w:after="80" w:line="360" w:lineRule="auto"/>
              <w:jc w:val="center"/>
              <w:rPr>
                <w:rFonts w:ascii="仿宋" w:hAnsi="仿宋" w:eastAsia="仿宋" w:cs="仿宋"/>
                <w:sz w:val="22"/>
              </w:rPr>
            </w:pPr>
            <w:r>
              <w:rPr>
                <w:rFonts w:hint="eastAsia" w:ascii="仿宋" w:hAnsi="仿宋" w:eastAsia="仿宋" w:cs="仿宋"/>
                <w:sz w:val="22"/>
              </w:rPr>
              <w:t>具有良好的商业信誉和健全的财务会计制度的证明材料</w:t>
            </w:r>
          </w:p>
        </w:tc>
        <w:tc>
          <w:tcPr>
            <w:tcW w:w="1922" w:type="dxa"/>
            <w:vAlign w:val="center"/>
          </w:tcPr>
          <w:p>
            <w:pPr>
              <w:spacing w:before="80" w:after="80"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12"/>
              <w:numPr>
                <w:ilvl w:val="0"/>
                <w:numId w:val="3"/>
              </w:numPr>
              <w:spacing w:before="80" w:after="80" w:line="360" w:lineRule="auto"/>
              <w:ind w:left="0" w:firstLine="0" w:firstLineChars="0"/>
              <w:jc w:val="center"/>
              <w:rPr>
                <w:rFonts w:ascii="仿宋" w:hAnsi="仿宋" w:eastAsia="仿宋" w:cs="仿宋"/>
                <w:sz w:val="24"/>
                <w:szCs w:val="24"/>
              </w:rPr>
            </w:pPr>
          </w:p>
        </w:tc>
        <w:tc>
          <w:tcPr>
            <w:tcW w:w="6821" w:type="dxa"/>
            <w:vAlign w:val="center"/>
          </w:tcPr>
          <w:p>
            <w:pPr>
              <w:spacing w:before="80" w:after="80" w:line="360" w:lineRule="auto"/>
              <w:jc w:val="center"/>
              <w:rPr>
                <w:rFonts w:ascii="仿宋" w:hAnsi="仿宋" w:eastAsia="仿宋" w:cs="仿宋"/>
                <w:sz w:val="22"/>
              </w:rPr>
            </w:pPr>
            <w:r>
              <w:rPr>
                <w:rFonts w:hint="eastAsia" w:ascii="仿宋" w:hAnsi="仿宋" w:eastAsia="仿宋" w:cs="仿宋"/>
                <w:sz w:val="22"/>
              </w:rPr>
              <w:t>具有依法缴纳税收和社会保障资金的良好记录的证明材料</w:t>
            </w:r>
          </w:p>
        </w:tc>
        <w:tc>
          <w:tcPr>
            <w:tcW w:w="1922" w:type="dxa"/>
            <w:vAlign w:val="center"/>
          </w:tcPr>
          <w:p>
            <w:pPr>
              <w:spacing w:before="80" w:after="80"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12"/>
              <w:numPr>
                <w:ilvl w:val="0"/>
                <w:numId w:val="3"/>
              </w:numPr>
              <w:spacing w:before="80" w:after="80" w:line="360" w:lineRule="auto"/>
              <w:ind w:left="0" w:firstLine="0" w:firstLineChars="0"/>
              <w:jc w:val="center"/>
              <w:rPr>
                <w:rFonts w:ascii="仿宋" w:hAnsi="仿宋" w:eastAsia="仿宋" w:cs="仿宋"/>
                <w:sz w:val="24"/>
                <w:szCs w:val="24"/>
              </w:rPr>
            </w:pPr>
          </w:p>
        </w:tc>
        <w:tc>
          <w:tcPr>
            <w:tcW w:w="6821" w:type="dxa"/>
            <w:vAlign w:val="center"/>
          </w:tcPr>
          <w:p>
            <w:pPr>
              <w:spacing w:before="80" w:after="80" w:line="360" w:lineRule="auto"/>
              <w:jc w:val="center"/>
              <w:rPr>
                <w:rFonts w:ascii="仿宋" w:hAnsi="仿宋" w:eastAsia="仿宋" w:cs="仿宋"/>
                <w:sz w:val="22"/>
              </w:rPr>
            </w:pPr>
            <w:r>
              <w:rPr>
                <w:rFonts w:hint="eastAsia" w:ascii="仿宋" w:hAnsi="仿宋" w:eastAsia="仿宋" w:cs="仿宋"/>
                <w:sz w:val="22"/>
              </w:rPr>
              <w:t>具备履行合同所必需的专业技术能力的证明材料</w:t>
            </w:r>
          </w:p>
        </w:tc>
        <w:tc>
          <w:tcPr>
            <w:tcW w:w="1922" w:type="dxa"/>
            <w:vAlign w:val="center"/>
          </w:tcPr>
          <w:p>
            <w:pPr>
              <w:spacing w:before="80" w:after="80"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12"/>
              <w:numPr>
                <w:ilvl w:val="0"/>
                <w:numId w:val="3"/>
              </w:numPr>
              <w:spacing w:before="80" w:after="80" w:line="360" w:lineRule="auto"/>
              <w:ind w:left="0" w:firstLine="0" w:firstLineChars="0"/>
              <w:jc w:val="center"/>
              <w:rPr>
                <w:rFonts w:ascii="仿宋" w:hAnsi="仿宋" w:eastAsia="仿宋" w:cs="仿宋"/>
                <w:sz w:val="24"/>
                <w:szCs w:val="24"/>
              </w:rPr>
            </w:pPr>
          </w:p>
        </w:tc>
        <w:tc>
          <w:tcPr>
            <w:tcW w:w="6821" w:type="dxa"/>
            <w:vAlign w:val="center"/>
          </w:tcPr>
          <w:p>
            <w:pPr>
              <w:spacing w:before="80" w:after="80" w:line="360" w:lineRule="auto"/>
              <w:jc w:val="center"/>
              <w:rPr>
                <w:rFonts w:ascii="仿宋" w:hAnsi="仿宋" w:eastAsia="仿宋" w:cs="仿宋"/>
                <w:sz w:val="22"/>
              </w:rPr>
            </w:pPr>
            <w:r>
              <w:rPr>
                <w:rFonts w:hint="eastAsia" w:ascii="仿宋" w:hAnsi="仿宋" w:eastAsia="仿宋" w:cs="仿宋"/>
                <w:sz w:val="22"/>
              </w:rPr>
              <w:t>参加遴选活动前三年内在经营活动中没有重大违法记录的证明材料</w:t>
            </w:r>
          </w:p>
        </w:tc>
        <w:tc>
          <w:tcPr>
            <w:tcW w:w="1922" w:type="dxa"/>
            <w:vAlign w:val="center"/>
          </w:tcPr>
          <w:p>
            <w:pPr>
              <w:spacing w:before="80" w:after="80"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12"/>
              <w:numPr>
                <w:ilvl w:val="0"/>
                <w:numId w:val="3"/>
              </w:numPr>
              <w:spacing w:before="80" w:after="80" w:line="360" w:lineRule="auto"/>
              <w:ind w:left="0" w:firstLine="0" w:firstLineChars="0"/>
              <w:jc w:val="center"/>
              <w:rPr>
                <w:rFonts w:ascii="仿宋" w:hAnsi="仿宋" w:eastAsia="仿宋" w:cs="仿宋"/>
                <w:sz w:val="24"/>
                <w:szCs w:val="24"/>
              </w:rPr>
            </w:pPr>
          </w:p>
        </w:tc>
        <w:tc>
          <w:tcPr>
            <w:tcW w:w="6821" w:type="dxa"/>
            <w:vAlign w:val="center"/>
          </w:tcPr>
          <w:p>
            <w:pPr>
              <w:spacing w:before="80" w:after="80" w:line="360" w:lineRule="auto"/>
              <w:jc w:val="center"/>
              <w:rPr>
                <w:rFonts w:ascii="仿宋" w:hAnsi="仿宋" w:eastAsia="仿宋" w:cs="仿宋"/>
                <w:sz w:val="22"/>
              </w:rPr>
            </w:pPr>
            <w:r>
              <w:rPr>
                <w:rFonts w:hint="eastAsia" w:ascii="仿宋" w:hAnsi="仿宋" w:eastAsia="仿宋" w:cs="仿宋"/>
                <w:sz w:val="22"/>
              </w:rPr>
              <w:t>遴选申请人还符合法律、行政法规规定的其他强制性条件</w:t>
            </w:r>
          </w:p>
        </w:tc>
        <w:tc>
          <w:tcPr>
            <w:tcW w:w="1922" w:type="dxa"/>
            <w:vAlign w:val="center"/>
          </w:tcPr>
          <w:p>
            <w:pPr>
              <w:spacing w:before="80" w:after="80"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12"/>
              <w:numPr>
                <w:ilvl w:val="0"/>
                <w:numId w:val="3"/>
              </w:numPr>
              <w:spacing w:before="80" w:after="80" w:line="360" w:lineRule="auto"/>
              <w:ind w:left="0" w:firstLine="0" w:firstLineChars="0"/>
              <w:jc w:val="center"/>
              <w:rPr>
                <w:rFonts w:ascii="仿宋" w:hAnsi="仿宋" w:eastAsia="仿宋" w:cs="仿宋"/>
                <w:sz w:val="24"/>
                <w:szCs w:val="24"/>
              </w:rPr>
            </w:pPr>
          </w:p>
        </w:tc>
        <w:tc>
          <w:tcPr>
            <w:tcW w:w="6821" w:type="dxa"/>
            <w:vAlign w:val="center"/>
          </w:tcPr>
          <w:p>
            <w:pPr>
              <w:spacing w:before="80" w:after="80" w:line="360" w:lineRule="auto"/>
              <w:jc w:val="center"/>
              <w:rPr>
                <w:rFonts w:ascii="仿宋" w:hAnsi="仿宋" w:eastAsia="仿宋" w:cs="仿宋"/>
                <w:sz w:val="22"/>
              </w:rPr>
            </w:pPr>
            <w:r>
              <w:rPr>
                <w:rFonts w:hint="eastAsia" w:ascii="仿宋" w:hAnsi="仿宋" w:eastAsia="仿宋" w:cs="仿宋"/>
                <w:sz w:val="22"/>
              </w:rPr>
              <w:t>非法定代表人参与遴选并签署响应文件时，提供法定代表人授权书原件以及法定代表人和授权代表的身份证复印件</w:t>
            </w:r>
          </w:p>
        </w:tc>
        <w:tc>
          <w:tcPr>
            <w:tcW w:w="1922" w:type="dxa"/>
            <w:vAlign w:val="center"/>
          </w:tcPr>
          <w:p>
            <w:pPr>
              <w:spacing w:before="80" w:after="80"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12"/>
              <w:numPr>
                <w:ilvl w:val="0"/>
                <w:numId w:val="3"/>
              </w:numPr>
              <w:spacing w:before="80" w:after="80" w:line="360" w:lineRule="auto"/>
              <w:ind w:left="0" w:firstLine="0" w:firstLineChars="0"/>
              <w:jc w:val="center"/>
              <w:rPr>
                <w:rFonts w:ascii="仿宋" w:hAnsi="仿宋" w:eastAsia="仿宋" w:cs="仿宋"/>
                <w:sz w:val="24"/>
                <w:szCs w:val="24"/>
              </w:rPr>
            </w:pPr>
          </w:p>
        </w:tc>
        <w:tc>
          <w:tcPr>
            <w:tcW w:w="6821" w:type="dxa"/>
            <w:vAlign w:val="center"/>
          </w:tcPr>
          <w:p>
            <w:pPr>
              <w:spacing w:before="80" w:after="80" w:line="360" w:lineRule="auto"/>
              <w:jc w:val="center"/>
              <w:rPr>
                <w:rFonts w:ascii="仿宋" w:hAnsi="仿宋" w:eastAsia="仿宋" w:cs="仿宋"/>
                <w:sz w:val="22"/>
              </w:rPr>
            </w:pPr>
            <w:r>
              <w:rPr>
                <w:rFonts w:hint="eastAsia" w:ascii="仿宋" w:hAnsi="仿宋" w:eastAsia="仿宋" w:cs="仿宋"/>
                <w:sz w:val="22"/>
              </w:rPr>
              <w:t>法定代表人直接参与遴选并签署响应文件时，提供法定代表人证明书原件和法定代表人身份证复印件</w:t>
            </w:r>
          </w:p>
        </w:tc>
        <w:tc>
          <w:tcPr>
            <w:tcW w:w="1922" w:type="dxa"/>
            <w:vAlign w:val="center"/>
          </w:tcPr>
          <w:p>
            <w:pPr>
              <w:spacing w:before="80" w:after="80" w:line="360" w:lineRule="auto"/>
              <w:jc w:val="center"/>
              <w:rPr>
                <w:rFonts w:ascii="仿宋" w:hAnsi="仿宋" w:eastAsia="仿宋" w:cs="仿宋"/>
                <w:sz w:val="24"/>
                <w:szCs w:val="24"/>
              </w:rPr>
            </w:pPr>
          </w:p>
        </w:tc>
      </w:tr>
    </w:tbl>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2.1.2符合性检查。依据遴选文件的规定（“遴选申请人须知” </w:t>
      </w:r>
      <w:r>
        <w:rPr>
          <w:rFonts w:hint="eastAsia" w:ascii="仿宋" w:hAnsi="仿宋" w:eastAsia="仿宋" w:cs="仿宋"/>
          <w:sz w:val="24"/>
          <w:szCs w:val="24"/>
          <w:lang w:val="en-US" w:eastAsia="zh-CN"/>
        </w:rPr>
        <w:t>5</w:t>
      </w:r>
      <w:r>
        <w:rPr>
          <w:rFonts w:hint="eastAsia" w:ascii="仿宋" w:hAnsi="仿宋" w:eastAsia="仿宋" w:cs="仿宋"/>
          <w:sz w:val="24"/>
          <w:szCs w:val="24"/>
        </w:rPr>
        <w:t>.3.1要求），从遴选申请文件的有效性、完整性和对遴选文件的响应程度进行审查，以确定是否对遴选文件的实质性要求作出响应。</w:t>
      </w:r>
    </w:p>
    <w:tbl>
      <w:tblPr>
        <w:tblStyle w:val="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before="80" w:after="80"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6821" w:type="dxa"/>
            <w:vAlign w:val="center"/>
          </w:tcPr>
          <w:p>
            <w:pPr>
              <w:spacing w:before="80" w:after="80" w:line="360" w:lineRule="auto"/>
              <w:jc w:val="center"/>
              <w:rPr>
                <w:rFonts w:ascii="仿宋" w:hAnsi="仿宋" w:eastAsia="仿宋" w:cs="仿宋"/>
                <w:sz w:val="24"/>
                <w:szCs w:val="24"/>
              </w:rPr>
            </w:pPr>
            <w:r>
              <w:rPr>
                <w:rFonts w:hint="eastAsia" w:ascii="仿宋" w:hAnsi="仿宋" w:eastAsia="仿宋" w:cs="仿宋"/>
                <w:sz w:val="24"/>
                <w:szCs w:val="24"/>
              </w:rPr>
              <w:t>符合性检查内容</w:t>
            </w:r>
          </w:p>
        </w:tc>
        <w:tc>
          <w:tcPr>
            <w:tcW w:w="1922" w:type="dxa"/>
            <w:vAlign w:val="center"/>
          </w:tcPr>
          <w:p>
            <w:pPr>
              <w:spacing w:before="80" w:after="80" w:line="360" w:lineRule="auto"/>
              <w:jc w:val="center"/>
              <w:rPr>
                <w:rFonts w:ascii="仿宋" w:hAnsi="仿宋" w:eastAsia="仿宋" w:cs="仿宋"/>
                <w:sz w:val="24"/>
                <w:szCs w:val="24"/>
              </w:rPr>
            </w:pPr>
            <w:r>
              <w:rPr>
                <w:rFonts w:hint="eastAsia" w:ascii="仿宋" w:hAnsi="仿宋" w:eastAsia="仿宋" w:cs="仿宋"/>
                <w:sz w:val="24"/>
                <w:szCs w:val="24"/>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12"/>
              <w:numPr>
                <w:ilvl w:val="0"/>
                <w:numId w:val="4"/>
              </w:numPr>
              <w:spacing w:before="80" w:after="80" w:line="360" w:lineRule="auto"/>
              <w:ind w:left="0" w:firstLine="0" w:firstLineChars="0"/>
              <w:jc w:val="center"/>
              <w:rPr>
                <w:rFonts w:ascii="仿宋" w:hAnsi="仿宋" w:eastAsia="仿宋" w:cs="仿宋"/>
                <w:sz w:val="24"/>
                <w:szCs w:val="24"/>
              </w:rPr>
            </w:pPr>
          </w:p>
        </w:tc>
        <w:tc>
          <w:tcPr>
            <w:tcW w:w="6821" w:type="dxa"/>
            <w:vAlign w:val="center"/>
          </w:tcPr>
          <w:p>
            <w:pPr>
              <w:spacing w:before="80" w:after="80" w:line="360" w:lineRule="auto"/>
              <w:jc w:val="center"/>
              <w:rPr>
                <w:rFonts w:ascii="仿宋" w:hAnsi="仿宋" w:eastAsia="仿宋" w:cs="仿宋"/>
                <w:sz w:val="22"/>
              </w:rPr>
            </w:pPr>
            <w:r>
              <w:rPr>
                <w:rFonts w:hint="eastAsia" w:ascii="仿宋" w:hAnsi="仿宋" w:eastAsia="仿宋" w:cs="仿宋"/>
                <w:sz w:val="22"/>
                <w:lang w:val="en-US" w:eastAsia="zh-CN"/>
              </w:rPr>
              <w:t>未</w:t>
            </w:r>
            <w:r>
              <w:rPr>
                <w:rFonts w:hint="eastAsia" w:ascii="仿宋" w:hAnsi="仿宋" w:eastAsia="仿宋" w:cs="仿宋"/>
                <w:sz w:val="22"/>
              </w:rPr>
              <w:t>按遴选文件规定盖章或签字的</w:t>
            </w:r>
          </w:p>
        </w:tc>
        <w:tc>
          <w:tcPr>
            <w:tcW w:w="1922" w:type="dxa"/>
            <w:vAlign w:val="center"/>
          </w:tcPr>
          <w:p>
            <w:pPr>
              <w:spacing w:before="80" w:after="80"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12"/>
              <w:numPr>
                <w:ilvl w:val="0"/>
                <w:numId w:val="4"/>
              </w:numPr>
              <w:spacing w:before="80" w:after="80" w:line="360" w:lineRule="auto"/>
              <w:ind w:left="0" w:firstLine="0" w:firstLineChars="0"/>
              <w:jc w:val="center"/>
              <w:rPr>
                <w:rFonts w:ascii="仿宋" w:hAnsi="仿宋" w:eastAsia="仿宋" w:cs="仿宋"/>
                <w:sz w:val="24"/>
                <w:szCs w:val="24"/>
              </w:rPr>
            </w:pPr>
          </w:p>
        </w:tc>
        <w:tc>
          <w:tcPr>
            <w:tcW w:w="6821" w:type="dxa"/>
            <w:vAlign w:val="center"/>
          </w:tcPr>
          <w:p>
            <w:pPr>
              <w:spacing w:before="80" w:after="80" w:line="360" w:lineRule="auto"/>
              <w:jc w:val="center"/>
              <w:rPr>
                <w:rFonts w:ascii="仿宋" w:hAnsi="仿宋" w:eastAsia="仿宋" w:cs="仿宋"/>
                <w:sz w:val="22"/>
              </w:rPr>
            </w:pPr>
            <w:r>
              <w:rPr>
                <w:rFonts w:hint="eastAsia" w:ascii="仿宋" w:hAnsi="仿宋" w:eastAsia="仿宋" w:cs="仿宋"/>
                <w:sz w:val="22"/>
              </w:rPr>
              <w:t>遴选申请文件中的报价高于本项目预算或最高限价或未按遴选文件规定进行报价的</w:t>
            </w:r>
          </w:p>
        </w:tc>
        <w:tc>
          <w:tcPr>
            <w:tcW w:w="1922" w:type="dxa"/>
            <w:vAlign w:val="center"/>
          </w:tcPr>
          <w:p>
            <w:pPr>
              <w:spacing w:before="80" w:after="80"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12"/>
              <w:numPr>
                <w:ilvl w:val="0"/>
                <w:numId w:val="4"/>
              </w:numPr>
              <w:spacing w:before="80" w:after="80" w:line="360" w:lineRule="auto"/>
              <w:ind w:left="0" w:firstLine="0" w:firstLineChars="0"/>
              <w:jc w:val="center"/>
              <w:rPr>
                <w:rFonts w:ascii="仿宋" w:hAnsi="仿宋" w:eastAsia="仿宋" w:cs="仿宋"/>
                <w:sz w:val="24"/>
                <w:szCs w:val="24"/>
              </w:rPr>
            </w:pPr>
          </w:p>
        </w:tc>
        <w:tc>
          <w:tcPr>
            <w:tcW w:w="6821" w:type="dxa"/>
            <w:vAlign w:val="center"/>
          </w:tcPr>
          <w:p>
            <w:pPr>
              <w:spacing w:before="80" w:after="80" w:line="360" w:lineRule="auto"/>
              <w:jc w:val="center"/>
              <w:rPr>
                <w:rFonts w:ascii="仿宋" w:hAnsi="仿宋" w:eastAsia="仿宋" w:cs="仿宋"/>
                <w:sz w:val="22"/>
              </w:rPr>
            </w:pPr>
            <w:r>
              <w:rPr>
                <w:rFonts w:hint="eastAsia" w:ascii="仿宋" w:hAnsi="仿宋" w:eastAsia="仿宋" w:cs="仿宋"/>
                <w:sz w:val="22"/>
              </w:rPr>
              <w:t>遴选申请文件不满足本项目实质性要求的</w:t>
            </w:r>
          </w:p>
        </w:tc>
        <w:tc>
          <w:tcPr>
            <w:tcW w:w="1922" w:type="dxa"/>
            <w:vAlign w:val="center"/>
          </w:tcPr>
          <w:p>
            <w:pPr>
              <w:spacing w:before="80" w:after="80"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12"/>
              <w:numPr>
                <w:ilvl w:val="0"/>
                <w:numId w:val="4"/>
              </w:numPr>
              <w:spacing w:before="80" w:after="80" w:line="360" w:lineRule="auto"/>
              <w:ind w:left="0" w:firstLine="0" w:firstLineChars="0"/>
              <w:jc w:val="center"/>
              <w:rPr>
                <w:rFonts w:ascii="仿宋" w:hAnsi="仿宋" w:eastAsia="仿宋" w:cs="仿宋"/>
                <w:sz w:val="24"/>
                <w:szCs w:val="24"/>
              </w:rPr>
            </w:pPr>
          </w:p>
        </w:tc>
        <w:tc>
          <w:tcPr>
            <w:tcW w:w="6821" w:type="dxa"/>
            <w:vAlign w:val="center"/>
          </w:tcPr>
          <w:p>
            <w:pPr>
              <w:spacing w:before="80" w:after="80" w:line="360" w:lineRule="auto"/>
              <w:jc w:val="center"/>
              <w:rPr>
                <w:rFonts w:ascii="仿宋" w:hAnsi="仿宋" w:eastAsia="仿宋" w:cs="仿宋"/>
                <w:sz w:val="22"/>
              </w:rPr>
            </w:pPr>
            <w:r>
              <w:rPr>
                <w:rFonts w:hint="eastAsia" w:ascii="仿宋" w:hAnsi="仿宋" w:eastAsia="仿宋" w:cs="仿宋"/>
                <w:sz w:val="22"/>
              </w:rPr>
              <w:t>发现在遴选过程中有弄虚作假情形的</w:t>
            </w:r>
          </w:p>
        </w:tc>
        <w:tc>
          <w:tcPr>
            <w:tcW w:w="1922" w:type="dxa"/>
            <w:vAlign w:val="center"/>
          </w:tcPr>
          <w:p>
            <w:pPr>
              <w:spacing w:before="80" w:after="80"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12"/>
              <w:numPr>
                <w:ilvl w:val="0"/>
                <w:numId w:val="4"/>
              </w:numPr>
              <w:spacing w:before="80" w:after="80" w:line="360" w:lineRule="auto"/>
              <w:ind w:left="0" w:firstLine="0" w:firstLineChars="0"/>
              <w:jc w:val="center"/>
              <w:rPr>
                <w:rFonts w:ascii="仿宋" w:hAnsi="仿宋" w:eastAsia="仿宋" w:cs="仿宋"/>
                <w:sz w:val="24"/>
                <w:szCs w:val="24"/>
              </w:rPr>
            </w:pPr>
          </w:p>
        </w:tc>
        <w:tc>
          <w:tcPr>
            <w:tcW w:w="6821" w:type="dxa"/>
            <w:vAlign w:val="center"/>
          </w:tcPr>
          <w:p>
            <w:pPr>
              <w:spacing w:before="80" w:after="80" w:line="360" w:lineRule="auto"/>
              <w:jc w:val="center"/>
              <w:rPr>
                <w:rFonts w:ascii="仿宋" w:hAnsi="仿宋" w:eastAsia="仿宋" w:cs="仿宋"/>
                <w:sz w:val="22"/>
              </w:rPr>
            </w:pPr>
            <w:r>
              <w:rPr>
                <w:rFonts w:hint="eastAsia" w:ascii="仿宋" w:hAnsi="仿宋" w:eastAsia="仿宋" w:cs="仿宋"/>
                <w:sz w:val="22"/>
              </w:rPr>
              <w:t>按照要求报名登记并购买遴选文件</w:t>
            </w:r>
          </w:p>
        </w:tc>
        <w:tc>
          <w:tcPr>
            <w:tcW w:w="1922" w:type="dxa"/>
            <w:vAlign w:val="center"/>
          </w:tcPr>
          <w:p>
            <w:pPr>
              <w:spacing w:before="80" w:after="80" w:line="360" w:lineRule="auto"/>
              <w:jc w:val="center"/>
              <w:rPr>
                <w:rFonts w:ascii="仿宋" w:hAnsi="仿宋" w:eastAsia="仿宋" w:cs="仿宋"/>
                <w:sz w:val="24"/>
                <w:szCs w:val="24"/>
              </w:rPr>
            </w:pPr>
          </w:p>
        </w:tc>
      </w:tr>
    </w:tbl>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2.2澄清有关问题。对遴选申请文件中含义不明确、同类问题表述不一致或者有明显文字和计算错误的内容，评审委员会可以书面形式（应当由评审委员会专家签字）要求遴选申请人作出必要的澄清、说明或者纠正。遴选申请人的澄清、说明或者补正应当采用书面形式，由其授权的代表签字，并不得超出遴选申请文件的范围或者改变遴选申请文件的实质性内容。</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2.3比较与评价。按遴选文件中规定的评审方法和标准，对资格性检查和符合性检查合格的遴选申请文件进行商务和技术评估，综合比较与评价。</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2.4推荐中选候选人名单。中选候选人遴选人需要确定，但必须按顺序排列中选候选人。</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2.5编写评审报告。评审报告是评审委员会根据全体评审成员签字的原始评审记录和评审结果编写的报告。</w:t>
      </w:r>
    </w:p>
    <w:p>
      <w:pPr>
        <w:pStyle w:val="3"/>
        <w:jc w:val="both"/>
        <w:rPr>
          <w:rFonts w:ascii="仿宋" w:hAnsi="仿宋" w:eastAsia="仿宋" w:cs="仿宋"/>
          <w:bCs w:val="0"/>
          <w:sz w:val="24"/>
          <w:szCs w:val="24"/>
        </w:rPr>
      </w:pPr>
      <w:r>
        <w:rPr>
          <w:rFonts w:hint="eastAsia" w:ascii="仿宋" w:hAnsi="仿宋" w:eastAsia="仿宋" w:cs="仿宋"/>
          <w:bCs w:val="0"/>
          <w:sz w:val="24"/>
          <w:szCs w:val="24"/>
        </w:rPr>
        <w:t>3、定标及定标程序</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3.1 评委会将评审情况写出书面报告，并按遴选申请人综合得分由高到低的顺序推荐不少于3家（含3家）中选候选人。</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3.2 遴选代理机构在评审结束后两个工作日内将评审报告送遴选人。</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注意，遴选人按照推荐的中选候选人顺序确定中选人，不能认为遴选人只能确定第一中选候选人为中选人，遴选人有正当理由的，可以确定后一顺序中选候选人为中选人，依次类推。</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3.5 根据遴选人确定的中选人，向中选人发出中选通知书。</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3.6 遴选人不解释中选或落选原因，不退回遴选申请文件和其他资料。</w:t>
      </w:r>
    </w:p>
    <w:p>
      <w:pPr>
        <w:pStyle w:val="3"/>
        <w:jc w:val="both"/>
        <w:rPr>
          <w:rFonts w:ascii="仿宋" w:hAnsi="仿宋" w:eastAsia="仿宋" w:cs="仿宋"/>
          <w:bCs w:val="0"/>
          <w:sz w:val="24"/>
          <w:szCs w:val="24"/>
        </w:rPr>
      </w:pPr>
      <w:r>
        <w:rPr>
          <w:rFonts w:hint="eastAsia" w:ascii="仿宋" w:hAnsi="仿宋" w:eastAsia="仿宋" w:cs="仿宋"/>
          <w:bCs w:val="0"/>
          <w:sz w:val="24"/>
          <w:szCs w:val="24"/>
        </w:rPr>
        <w:t>4、评审细则及标准（综合评分法）</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4.1 综合评分明细表</w:t>
      </w:r>
    </w:p>
    <w:tbl>
      <w:tblPr>
        <w:tblStyle w:val="7"/>
        <w:tblW w:w="84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97"/>
        <w:gridCol w:w="761"/>
        <w:gridCol w:w="5143"/>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649" w:type="dxa"/>
            <w:vAlign w:val="bottom"/>
          </w:tcPr>
          <w:p>
            <w:pPr>
              <w:snapToGrid w:val="0"/>
              <w:spacing w:line="360" w:lineRule="auto"/>
              <w:jc w:val="center"/>
              <w:rPr>
                <w:rFonts w:ascii="仿宋" w:hAnsi="仿宋" w:eastAsia="仿宋" w:cs="仿宋"/>
                <w:szCs w:val="21"/>
              </w:rPr>
            </w:pPr>
            <w:r>
              <w:rPr>
                <w:rFonts w:hint="eastAsia" w:ascii="仿宋" w:hAnsi="仿宋" w:eastAsia="仿宋" w:cs="仿宋"/>
                <w:szCs w:val="21"/>
              </w:rPr>
              <w:t>序号</w:t>
            </w:r>
          </w:p>
        </w:tc>
        <w:tc>
          <w:tcPr>
            <w:tcW w:w="1097" w:type="dxa"/>
            <w:vAlign w:val="bottom"/>
          </w:tcPr>
          <w:p>
            <w:pPr>
              <w:snapToGrid w:val="0"/>
              <w:spacing w:line="360" w:lineRule="auto"/>
              <w:jc w:val="center"/>
              <w:rPr>
                <w:rFonts w:ascii="仿宋" w:hAnsi="仿宋" w:eastAsia="仿宋" w:cs="仿宋"/>
                <w:szCs w:val="21"/>
              </w:rPr>
            </w:pPr>
            <w:r>
              <w:rPr>
                <w:rFonts w:hint="eastAsia" w:ascii="仿宋" w:hAnsi="仿宋" w:eastAsia="仿宋" w:cs="仿宋"/>
                <w:szCs w:val="21"/>
              </w:rPr>
              <w:t>评分因素</w:t>
            </w:r>
          </w:p>
        </w:tc>
        <w:tc>
          <w:tcPr>
            <w:tcW w:w="761" w:type="dxa"/>
            <w:vAlign w:val="bottom"/>
          </w:tcPr>
          <w:p>
            <w:pPr>
              <w:snapToGrid w:val="0"/>
              <w:spacing w:line="360" w:lineRule="auto"/>
              <w:jc w:val="center"/>
              <w:rPr>
                <w:rFonts w:ascii="仿宋" w:hAnsi="仿宋" w:eastAsia="仿宋" w:cs="仿宋"/>
                <w:szCs w:val="21"/>
              </w:rPr>
            </w:pPr>
            <w:r>
              <w:rPr>
                <w:rFonts w:hint="eastAsia" w:ascii="仿宋" w:hAnsi="仿宋" w:eastAsia="仿宋" w:cs="仿宋"/>
                <w:szCs w:val="21"/>
              </w:rPr>
              <w:t>分值</w:t>
            </w:r>
          </w:p>
        </w:tc>
        <w:tc>
          <w:tcPr>
            <w:tcW w:w="5143" w:type="dxa"/>
            <w:vAlign w:val="bottom"/>
          </w:tcPr>
          <w:p>
            <w:pPr>
              <w:snapToGrid w:val="0"/>
              <w:spacing w:line="360" w:lineRule="auto"/>
              <w:jc w:val="center"/>
              <w:rPr>
                <w:rFonts w:ascii="仿宋" w:hAnsi="仿宋" w:eastAsia="仿宋" w:cs="仿宋"/>
                <w:szCs w:val="21"/>
              </w:rPr>
            </w:pPr>
            <w:r>
              <w:rPr>
                <w:rFonts w:hint="eastAsia" w:ascii="仿宋" w:hAnsi="仿宋" w:eastAsia="仿宋" w:cs="仿宋"/>
                <w:szCs w:val="21"/>
              </w:rPr>
              <w:t>评分标准</w:t>
            </w:r>
          </w:p>
        </w:tc>
        <w:tc>
          <w:tcPr>
            <w:tcW w:w="826" w:type="dxa"/>
            <w:vAlign w:val="bottom"/>
          </w:tcPr>
          <w:p>
            <w:pPr>
              <w:snapToGrid w:val="0"/>
              <w:spacing w:line="360" w:lineRule="auto"/>
              <w:jc w:val="center"/>
              <w:rPr>
                <w:rFonts w:ascii="仿宋" w:hAnsi="仿宋" w:eastAsia="仿宋" w:cs="仿宋"/>
                <w:szCs w:val="21"/>
              </w:rPr>
            </w:pPr>
            <w:r>
              <w:rPr>
                <w:rFonts w:hint="eastAsia" w:ascii="仿宋" w:hAnsi="仿宋" w:eastAsia="仿宋" w:cs="仿宋"/>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649"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1</w:t>
            </w:r>
          </w:p>
        </w:tc>
        <w:tc>
          <w:tcPr>
            <w:tcW w:w="109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报价</w:t>
            </w:r>
          </w:p>
        </w:tc>
        <w:tc>
          <w:tcPr>
            <w:tcW w:w="761"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0分</w:t>
            </w:r>
          </w:p>
        </w:tc>
        <w:tc>
          <w:tcPr>
            <w:tcW w:w="5143" w:type="dxa"/>
            <w:vAlign w:val="center"/>
          </w:tcPr>
          <w:p>
            <w:pPr>
              <w:autoSpaceDN w:val="0"/>
              <w:spacing w:before="120" w:after="120" w:line="280" w:lineRule="exact"/>
              <w:rPr>
                <w:rFonts w:ascii="仿宋" w:hAnsi="仿宋" w:eastAsia="仿宋" w:cs="仿宋"/>
                <w:szCs w:val="21"/>
              </w:rPr>
            </w:pPr>
            <w:r>
              <w:rPr>
                <w:rFonts w:hint="eastAsia" w:ascii="仿宋" w:hAnsi="仿宋" w:eastAsia="仿宋" w:cs="仿宋"/>
                <w:szCs w:val="21"/>
              </w:rPr>
              <w:t>满足采购文件需求且价格最低的报价为评审基准价，其价格为满分。其他供应商的报价分统一按照下列公式计算：报价得分＝（评审基准价/报价）×</w:t>
            </w:r>
            <w:r>
              <w:rPr>
                <w:rFonts w:hint="eastAsia" w:ascii="仿宋" w:hAnsi="仿宋" w:eastAsia="仿宋" w:cs="仿宋"/>
                <w:szCs w:val="21"/>
                <w:lang w:val="en-US" w:eastAsia="zh-CN"/>
              </w:rPr>
              <w:t>3</w:t>
            </w:r>
            <w:r>
              <w:rPr>
                <w:rFonts w:hint="eastAsia" w:ascii="仿宋" w:hAnsi="仿宋" w:eastAsia="仿宋" w:cs="仿宋"/>
                <w:szCs w:val="21"/>
              </w:rPr>
              <w:t>0。</w:t>
            </w:r>
          </w:p>
        </w:tc>
        <w:tc>
          <w:tcPr>
            <w:tcW w:w="826" w:type="dxa"/>
            <w:vAlign w:val="center"/>
          </w:tcPr>
          <w:p>
            <w:pPr>
              <w:snapToGrid w:val="0"/>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649"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2</w:t>
            </w:r>
          </w:p>
        </w:tc>
        <w:tc>
          <w:tcPr>
            <w:tcW w:w="109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服务内容及要求响应</w:t>
            </w:r>
          </w:p>
        </w:tc>
        <w:tc>
          <w:tcPr>
            <w:tcW w:w="761"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0</w:t>
            </w:r>
            <w:r>
              <w:rPr>
                <w:rFonts w:hint="eastAsia" w:ascii="仿宋" w:hAnsi="仿宋" w:eastAsia="仿宋" w:cs="仿宋"/>
                <w:szCs w:val="21"/>
              </w:rPr>
              <w:t>分</w:t>
            </w:r>
          </w:p>
        </w:tc>
        <w:tc>
          <w:tcPr>
            <w:tcW w:w="5143" w:type="dxa"/>
            <w:vAlign w:val="center"/>
          </w:tcPr>
          <w:p>
            <w:pPr>
              <w:autoSpaceDN w:val="0"/>
              <w:spacing w:before="120" w:after="120" w:line="280" w:lineRule="exact"/>
              <w:rPr>
                <w:rFonts w:ascii="仿宋" w:hAnsi="仿宋" w:eastAsia="仿宋" w:cs="仿宋"/>
                <w:szCs w:val="21"/>
              </w:rPr>
            </w:pPr>
            <w:r>
              <w:rPr>
                <w:rFonts w:hint="eastAsia" w:ascii="仿宋" w:hAnsi="仿宋" w:eastAsia="仿宋" w:cs="仿宋"/>
                <w:szCs w:val="21"/>
              </w:rPr>
              <w:t>医疗责任保险：（1）赔付中增加“附加精神损害赔偿责任年度限额10万元及以上，每人每次事故赔偿限额3万元及上”相关赔付得</w:t>
            </w:r>
            <w:r>
              <w:rPr>
                <w:rFonts w:hint="eastAsia" w:ascii="仿宋" w:hAnsi="仿宋" w:eastAsia="仿宋" w:cs="仿宋"/>
                <w:szCs w:val="21"/>
                <w:lang w:val="en-US" w:eastAsia="zh-CN"/>
              </w:rPr>
              <w:t>10</w:t>
            </w:r>
            <w:r>
              <w:rPr>
                <w:rFonts w:hint="eastAsia" w:ascii="仿宋" w:hAnsi="仿宋" w:eastAsia="仿宋" w:cs="仿宋"/>
                <w:szCs w:val="21"/>
              </w:rPr>
              <w:t>分。</w:t>
            </w:r>
          </w:p>
          <w:p>
            <w:pPr>
              <w:autoSpaceDN w:val="0"/>
              <w:spacing w:before="120" w:after="120" w:line="280" w:lineRule="exact"/>
              <w:rPr>
                <w:rFonts w:ascii="仿宋" w:hAnsi="仿宋" w:eastAsia="仿宋" w:cs="仿宋"/>
                <w:szCs w:val="21"/>
              </w:rPr>
            </w:pPr>
          </w:p>
          <w:p>
            <w:pPr>
              <w:autoSpaceDN w:val="0"/>
              <w:spacing w:before="120" w:after="120" w:line="280" w:lineRule="exact"/>
              <w:rPr>
                <w:rFonts w:ascii="仿宋" w:hAnsi="仿宋" w:eastAsia="仿宋" w:cs="仿宋"/>
                <w:szCs w:val="21"/>
              </w:rPr>
            </w:pPr>
            <w:r>
              <w:rPr>
                <w:rFonts w:hint="eastAsia" w:ascii="仿宋" w:hAnsi="仿宋" w:eastAsia="仿宋" w:cs="仿宋"/>
                <w:szCs w:val="21"/>
              </w:rPr>
              <w:t>注：提供承诺函，格式自拟。未提供承诺函不得分。</w:t>
            </w:r>
          </w:p>
        </w:tc>
        <w:tc>
          <w:tcPr>
            <w:tcW w:w="826" w:type="dxa"/>
            <w:vAlign w:val="center"/>
          </w:tcPr>
          <w:p>
            <w:pPr>
              <w:snapToGrid w:val="0"/>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649"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3</w:t>
            </w:r>
          </w:p>
        </w:tc>
        <w:tc>
          <w:tcPr>
            <w:tcW w:w="109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服务方案</w:t>
            </w:r>
          </w:p>
        </w:tc>
        <w:tc>
          <w:tcPr>
            <w:tcW w:w="761"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lang w:val="en-US" w:eastAsia="zh-CN"/>
              </w:rPr>
              <w:t>35</w:t>
            </w:r>
            <w:r>
              <w:rPr>
                <w:rFonts w:hint="eastAsia" w:ascii="仿宋" w:hAnsi="仿宋" w:eastAsia="仿宋" w:cs="仿宋"/>
                <w:szCs w:val="21"/>
              </w:rPr>
              <w:t>分</w:t>
            </w:r>
          </w:p>
        </w:tc>
        <w:tc>
          <w:tcPr>
            <w:tcW w:w="5143" w:type="dxa"/>
            <w:vAlign w:val="center"/>
          </w:tcPr>
          <w:p>
            <w:pPr>
              <w:autoSpaceDN w:val="0"/>
              <w:spacing w:before="120" w:after="120" w:line="280" w:lineRule="exact"/>
              <w:rPr>
                <w:rFonts w:ascii="仿宋" w:hAnsi="仿宋" w:eastAsia="仿宋" w:cs="仿宋"/>
                <w:szCs w:val="21"/>
              </w:rPr>
            </w:pPr>
            <w:r>
              <w:rPr>
                <w:rFonts w:hint="eastAsia" w:ascii="仿宋" w:hAnsi="仿宋" w:eastAsia="仿宋" w:cs="仿宋"/>
                <w:szCs w:val="21"/>
              </w:rPr>
              <w:t>1、供应商针对本项目提供的服务方案：包含但不仅限于①人员配置与分工、②服务创新、③项目实施、④项目分析、⑤服务质量保证措施等方面。以上内容齐全无缺失，完全满足以上要求的得</w:t>
            </w:r>
            <w:r>
              <w:rPr>
                <w:rFonts w:hint="eastAsia" w:ascii="仿宋" w:hAnsi="仿宋" w:eastAsia="仿宋" w:cs="仿宋"/>
                <w:szCs w:val="21"/>
                <w:lang w:val="en-US" w:eastAsia="zh-CN"/>
              </w:rPr>
              <w:t>15</w:t>
            </w:r>
            <w:r>
              <w:rPr>
                <w:rFonts w:hint="eastAsia" w:ascii="仿宋" w:hAnsi="仿宋" w:eastAsia="仿宋" w:cs="仿宋"/>
                <w:szCs w:val="21"/>
              </w:rPr>
              <w:t>分；每缺少一项内容的扣</w:t>
            </w:r>
            <w:r>
              <w:rPr>
                <w:rFonts w:hint="eastAsia" w:ascii="仿宋" w:hAnsi="仿宋" w:eastAsia="仿宋" w:cs="仿宋"/>
                <w:szCs w:val="21"/>
                <w:lang w:val="en-US" w:eastAsia="zh-CN"/>
              </w:rPr>
              <w:t>3</w:t>
            </w:r>
            <w:r>
              <w:rPr>
                <w:rFonts w:hint="eastAsia" w:ascii="仿宋" w:hAnsi="仿宋" w:eastAsia="仿宋" w:cs="仿宋"/>
                <w:szCs w:val="21"/>
              </w:rPr>
              <w:t>分；每有一项存在缺陷（缺陷是指：存在不适用项目实际情况的情形、凭空编造、套用其他项目方案、方案中内容前后不一致、前后逻辑错误、涉及的规范及标准错误、地点区域错误、内容缺失、不符合项目实际情况等）扣</w:t>
            </w:r>
            <w:r>
              <w:rPr>
                <w:rFonts w:hint="eastAsia" w:ascii="仿宋" w:hAnsi="仿宋" w:eastAsia="仿宋" w:cs="仿宋"/>
                <w:szCs w:val="21"/>
                <w:lang w:val="en-US" w:eastAsia="zh-CN"/>
              </w:rPr>
              <w:t>3</w:t>
            </w:r>
            <w:r>
              <w:rPr>
                <w:rFonts w:hint="eastAsia" w:ascii="仿宋" w:hAnsi="仿宋" w:eastAsia="仿宋" w:cs="仿宋"/>
                <w:szCs w:val="21"/>
              </w:rPr>
              <w:t>分，扣完为止。</w:t>
            </w:r>
          </w:p>
          <w:p>
            <w:pPr>
              <w:autoSpaceDN w:val="0"/>
              <w:spacing w:before="120" w:after="120" w:line="280" w:lineRule="exact"/>
              <w:rPr>
                <w:rFonts w:ascii="仿宋" w:hAnsi="仿宋" w:eastAsia="仿宋" w:cs="仿宋"/>
                <w:szCs w:val="21"/>
              </w:rPr>
            </w:pPr>
            <w:r>
              <w:rPr>
                <w:rFonts w:hint="eastAsia" w:ascii="仿宋" w:hAnsi="仿宋" w:eastAsia="仿宋" w:cs="仿宋"/>
                <w:szCs w:val="21"/>
              </w:rPr>
              <w:t>2、供应商针对本项目提供的承保及理赔措施：包含但不仅限于①承保、②接报案、③审核、④理赔结算、⑤协调、回访、⑥信息支持等方面。以上内容齐全无缺失，完全满足以上要求的得</w:t>
            </w:r>
            <w:r>
              <w:rPr>
                <w:rFonts w:hint="eastAsia" w:ascii="仿宋" w:hAnsi="仿宋" w:eastAsia="仿宋" w:cs="仿宋"/>
                <w:szCs w:val="21"/>
                <w:lang w:val="en-US" w:eastAsia="zh-CN"/>
              </w:rPr>
              <w:t>12</w:t>
            </w:r>
            <w:r>
              <w:rPr>
                <w:rFonts w:hint="eastAsia" w:ascii="仿宋" w:hAnsi="仿宋" w:eastAsia="仿宋" w:cs="仿宋"/>
                <w:szCs w:val="21"/>
              </w:rPr>
              <w:t>分；每缺少一项内容的扣</w:t>
            </w:r>
            <w:r>
              <w:rPr>
                <w:rFonts w:hint="eastAsia" w:ascii="仿宋" w:hAnsi="仿宋" w:eastAsia="仿宋" w:cs="仿宋"/>
                <w:szCs w:val="21"/>
                <w:lang w:val="en-US" w:eastAsia="zh-CN"/>
              </w:rPr>
              <w:t>2</w:t>
            </w:r>
            <w:r>
              <w:rPr>
                <w:rFonts w:hint="eastAsia" w:ascii="仿宋" w:hAnsi="仿宋" w:eastAsia="仿宋" w:cs="仿宋"/>
                <w:szCs w:val="21"/>
              </w:rPr>
              <w:t>分；每有一项存在缺陷（缺陷是指：存在不适用项目实际情况的情形、凭空编造、套用其他项目方案、方案中内容前后不一致、前后逻辑错误、涉及的规范及标准错误、地点区域错误、内容缺失、不符合项目实际情况等）扣2分，扣完为止。</w:t>
            </w:r>
          </w:p>
          <w:p>
            <w:pPr>
              <w:autoSpaceDN w:val="0"/>
              <w:spacing w:before="120" w:after="120" w:line="280" w:lineRule="exact"/>
              <w:rPr>
                <w:rFonts w:ascii="仿宋" w:hAnsi="仿宋" w:eastAsia="仿宋" w:cs="仿宋"/>
                <w:szCs w:val="21"/>
              </w:rPr>
            </w:pPr>
            <w:r>
              <w:rPr>
                <w:rFonts w:hint="eastAsia" w:ascii="仿宋" w:hAnsi="仿宋" w:eastAsia="仿宋" w:cs="仿宋"/>
                <w:szCs w:val="21"/>
              </w:rPr>
              <w:t>3、供应商针对本项目提供的管理制度，内容包含但不限于①风险管理制度、②风险监察预警制度、③信息技术服务制度、④人员诚信文化建设制度。以上内容齐全无缺失，完全满足以上要求的得8分；每缺少一项内容的扣2分；每有一项存在缺陷（缺陷是指：存在不适用项目实际情况的情形、凭空编造、套用其他项目方案、方案中内容前后不一致、前后逻辑错误、涉及的规范及标准错误、地点区域错误、内容缺失、不符合项目实际情况等）扣</w:t>
            </w:r>
            <w:r>
              <w:rPr>
                <w:rFonts w:hint="eastAsia" w:ascii="仿宋" w:hAnsi="仿宋" w:eastAsia="仿宋" w:cs="仿宋"/>
                <w:szCs w:val="21"/>
                <w:lang w:val="en-US" w:eastAsia="zh-CN"/>
              </w:rPr>
              <w:t>2</w:t>
            </w:r>
            <w:r>
              <w:rPr>
                <w:rFonts w:hint="eastAsia" w:ascii="仿宋" w:hAnsi="仿宋" w:eastAsia="仿宋" w:cs="仿宋"/>
                <w:szCs w:val="21"/>
              </w:rPr>
              <w:t>分，扣完为止。</w:t>
            </w:r>
          </w:p>
        </w:tc>
        <w:tc>
          <w:tcPr>
            <w:tcW w:w="826" w:type="dxa"/>
            <w:vAlign w:val="center"/>
          </w:tcPr>
          <w:p>
            <w:pPr>
              <w:snapToGrid w:val="0"/>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649"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4</w:t>
            </w:r>
          </w:p>
        </w:tc>
        <w:tc>
          <w:tcPr>
            <w:tcW w:w="109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履约经验</w:t>
            </w:r>
          </w:p>
        </w:tc>
        <w:tc>
          <w:tcPr>
            <w:tcW w:w="761"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15分</w:t>
            </w:r>
          </w:p>
        </w:tc>
        <w:tc>
          <w:tcPr>
            <w:tcW w:w="5143" w:type="dxa"/>
            <w:vAlign w:val="center"/>
          </w:tcPr>
          <w:p>
            <w:pPr>
              <w:autoSpaceDN w:val="0"/>
              <w:spacing w:before="120" w:after="120" w:line="280" w:lineRule="exact"/>
              <w:rPr>
                <w:rFonts w:ascii="仿宋" w:hAnsi="仿宋" w:eastAsia="仿宋" w:cs="仿宋"/>
                <w:szCs w:val="21"/>
              </w:rPr>
            </w:pPr>
            <w:r>
              <w:rPr>
                <w:rFonts w:hint="eastAsia" w:ascii="仿宋" w:hAnsi="仿宋" w:eastAsia="仿宋" w:cs="仿宋"/>
                <w:szCs w:val="21"/>
              </w:rPr>
              <w:t>供应商或供应商分支机构2</w:t>
            </w:r>
            <w:r>
              <w:rPr>
                <w:rFonts w:hint="eastAsia" w:ascii="仿宋" w:hAnsi="仿宋" w:eastAsia="仿宋" w:cs="仿宋"/>
                <w:szCs w:val="21"/>
                <w:lang w:val="en-US" w:eastAsia="zh-CN"/>
              </w:rPr>
              <w:t>023</w:t>
            </w:r>
            <w:r>
              <w:rPr>
                <w:rFonts w:hint="eastAsia" w:ascii="仿宋" w:hAnsi="仿宋" w:eastAsia="仿宋" w:cs="仿宋"/>
                <w:szCs w:val="21"/>
              </w:rPr>
              <w:t>年</w:t>
            </w:r>
            <w:r>
              <w:rPr>
                <w:rFonts w:hint="eastAsia" w:ascii="仿宋" w:hAnsi="仿宋" w:eastAsia="仿宋" w:cs="仿宋"/>
                <w:szCs w:val="21"/>
                <w:lang w:val="en-US" w:eastAsia="zh-CN"/>
              </w:rPr>
              <w:t>8</w:t>
            </w:r>
            <w:r>
              <w:rPr>
                <w:rFonts w:hint="eastAsia" w:ascii="仿宋" w:hAnsi="仿宋" w:eastAsia="仿宋" w:cs="仿宋"/>
                <w:szCs w:val="21"/>
              </w:rPr>
              <w:t>月1日（含1日）以来具有类似保险业务经验1个得5分，最多得15分，没有不得分。</w:t>
            </w:r>
          </w:p>
          <w:p>
            <w:pPr>
              <w:autoSpaceDN w:val="0"/>
              <w:spacing w:before="120" w:after="120" w:line="280" w:lineRule="exact"/>
              <w:rPr>
                <w:rFonts w:ascii="仿宋" w:hAnsi="仿宋" w:eastAsia="仿宋" w:cs="仿宋"/>
                <w:szCs w:val="21"/>
              </w:rPr>
            </w:pPr>
            <w:r>
              <w:rPr>
                <w:rFonts w:hint="eastAsia" w:ascii="仿宋" w:hAnsi="仿宋" w:eastAsia="仿宋" w:cs="仿宋"/>
                <w:szCs w:val="21"/>
              </w:rPr>
              <w:t>注：提供中标（成交）通知书或合同复印件加盖供应商公章。</w:t>
            </w:r>
          </w:p>
        </w:tc>
        <w:tc>
          <w:tcPr>
            <w:tcW w:w="826" w:type="dxa"/>
            <w:vAlign w:val="center"/>
          </w:tcPr>
          <w:p>
            <w:pPr>
              <w:snapToGrid w:val="0"/>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649"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5</w:t>
            </w:r>
          </w:p>
        </w:tc>
        <w:tc>
          <w:tcPr>
            <w:tcW w:w="1097" w:type="dxa"/>
            <w:vAlign w:val="center"/>
          </w:tcPr>
          <w:p>
            <w:pPr>
              <w:autoSpaceDN w:val="0"/>
              <w:jc w:val="center"/>
              <w:rPr>
                <w:rFonts w:ascii="仿宋" w:hAnsi="仿宋" w:eastAsia="仿宋" w:cs="仿宋"/>
                <w:szCs w:val="21"/>
              </w:rPr>
            </w:pPr>
            <w:r>
              <w:rPr>
                <w:rFonts w:ascii="仿宋" w:hAnsi="仿宋" w:eastAsia="仿宋" w:cs="仿宋"/>
                <w:szCs w:val="21"/>
              </w:rPr>
              <w:t>综合偿付能力</w:t>
            </w:r>
          </w:p>
        </w:tc>
        <w:tc>
          <w:tcPr>
            <w:tcW w:w="761" w:type="dxa"/>
            <w:vAlign w:val="center"/>
          </w:tcPr>
          <w:p>
            <w:pPr>
              <w:autoSpaceDN w:val="0"/>
              <w:jc w:val="center"/>
              <w:rPr>
                <w:rFonts w:ascii="仿宋" w:hAnsi="仿宋" w:eastAsia="仿宋" w:cs="仿宋"/>
                <w:szCs w:val="21"/>
              </w:rPr>
            </w:pPr>
            <w:r>
              <w:rPr>
                <w:rFonts w:hint="eastAsia" w:ascii="仿宋" w:hAnsi="仿宋" w:eastAsia="仿宋" w:cs="仿宋"/>
                <w:szCs w:val="21"/>
                <w:lang w:val="en-US" w:eastAsia="zh-CN"/>
              </w:rPr>
              <w:t>10</w:t>
            </w:r>
            <w:r>
              <w:rPr>
                <w:rFonts w:hint="eastAsia" w:ascii="仿宋" w:hAnsi="仿宋" w:eastAsia="仿宋" w:cs="仿宋"/>
                <w:szCs w:val="21"/>
              </w:rPr>
              <w:t>分</w:t>
            </w:r>
          </w:p>
        </w:tc>
        <w:tc>
          <w:tcPr>
            <w:tcW w:w="5143" w:type="dxa"/>
            <w:vAlign w:val="center"/>
          </w:tcPr>
          <w:p>
            <w:pPr>
              <w:autoSpaceDN w:val="0"/>
              <w:spacing w:before="120" w:after="120" w:line="280" w:lineRule="exact"/>
              <w:rPr>
                <w:rFonts w:ascii="仿宋" w:hAnsi="仿宋" w:eastAsia="仿宋" w:cs="仿宋"/>
                <w:szCs w:val="21"/>
              </w:rPr>
            </w:pPr>
            <w:r>
              <w:rPr>
                <w:rFonts w:hint="eastAsia" w:ascii="仿宋" w:hAnsi="仿宋" w:eastAsia="仿宋" w:cs="仿宋"/>
                <w:szCs w:val="21"/>
              </w:rPr>
              <w:t>根据202</w:t>
            </w:r>
            <w:r>
              <w:rPr>
                <w:rFonts w:hint="eastAsia" w:ascii="仿宋" w:hAnsi="仿宋" w:eastAsia="仿宋" w:cs="仿宋"/>
                <w:szCs w:val="21"/>
                <w:lang w:val="en-US" w:eastAsia="zh-CN"/>
              </w:rPr>
              <w:t>5</w:t>
            </w:r>
            <w:r>
              <w:rPr>
                <w:rFonts w:hint="eastAsia" w:ascii="仿宋" w:hAnsi="仿宋" w:eastAsia="仿宋" w:cs="仿宋"/>
                <w:szCs w:val="21"/>
              </w:rPr>
              <w:t>年第</w:t>
            </w:r>
            <w:r>
              <w:rPr>
                <w:rFonts w:hint="eastAsia" w:ascii="仿宋" w:hAnsi="仿宋" w:eastAsia="仿宋" w:cs="仿宋"/>
                <w:szCs w:val="21"/>
                <w:lang w:val="en-US" w:eastAsia="zh-CN"/>
              </w:rPr>
              <w:t>二</w:t>
            </w:r>
            <w:r>
              <w:rPr>
                <w:rFonts w:hint="eastAsia" w:ascii="仿宋" w:hAnsi="仿宋" w:eastAsia="仿宋" w:cs="仿宋"/>
                <w:szCs w:val="21"/>
              </w:rPr>
              <w:t xml:space="preserve">季度的综合偿付能力充足率进行评审。 </w:t>
            </w:r>
          </w:p>
          <w:p>
            <w:pPr>
              <w:autoSpaceDN w:val="0"/>
              <w:spacing w:before="120" w:after="120" w:line="280" w:lineRule="exact"/>
              <w:rPr>
                <w:rFonts w:ascii="仿宋" w:hAnsi="仿宋" w:eastAsia="仿宋" w:cs="仿宋"/>
                <w:szCs w:val="21"/>
              </w:rPr>
            </w:pPr>
            <w:r>
              <w:rPr>
                <w:rFonts w:hint="eastAsia" w:ascii="仿宋" w:hAnsi="仿宋" w:eastAsia="仿宋" w:cs="仿宋"/>
                <w:szCs w:val="21"/>
              </w:rPr>
              <w:t>1、综合偿付能力充足率在200%（含）以上得</w:t>
            </w:r>
            <w:r>
              <w:rPr>
                <w:rFonts w:hint="eastAsia" w:ascii="仿宋" w:hAnsi="仿宋" w:eastAsia="仿宋" w:cs="仿宋"/>
                <w:szCs w:val="21"/>
                <w:lang w:val="en-US" w:eastAsia="zh-CN"/>
              </w:rPr>
              <w:t>10</w:t>
            </w:r>
            <w:r>
              <w:rPr>
                <w:rFonts w:hint="eastAsia" w:ascii="仿宋" w:hAnsi="仿宋" w:eastAsia="仿宋" w:cs="仿宋"/>
                <w:szCs w:val="21"/>
              </w:rPr>
              <w:t xml:space="preserve">分； </w:t>
            </w:r>
          </w:p>
          <w:p>
            <w:pPr>
              <w:autoSpaceDN w:val="0"/>
              <w:spacing w:before="120" w:after="120" w:line="280" w:lineRule="exact"/>
              <w:rPr>
                <w:rFonts w:ascii="仿宋" w:hAnsi="仿宋" w:eastAsia="仿宋" w:cs="仿宋"/>
                <w:szCs w:val="21"/>
              </w:rPr>
            </w:pPr>
            <w:r>
              <w:rPr>
                <w:rFonts w:hint="eastAsia" w:ascii="仿宋" w:hAnsi="仿宋" w:eastAsia="仿宋" w:cs="仿宋"/>
                <w:szCs w:val="21"/>
              </w:rPr>
              <w:t>2、综合偿付能力充足率在150%(含)-200%(不含)得</w:t>
            </w:r>
            <w:r>
              <w:rPr>
                <w:rFonts w:hint="eastAsia" w:ascii="仿宋" w:hAnsi="仿宋" w:eastAsia="仿宋" w:cs="仿宋"/>
                <w:szCs w:val="21"/>
                <w:lang w:val="en-US" w:eastAsia="zh-CN"/>
              </w:rPr>
              <w:t>7</w:t>
            </w:r>
            <w:r>
              <w:rPr>
                <w:rFonts w:hint="eastAsia" w:ascii="仿宋" w:hAnsi="仿宋" w:eastAsia="仿宋" w:cs="仿宋"/>
                <w:szCs w:val="21"/>
              </w:rPr>
              <w:t xml:space="preserve">分； </w:t>
            </w:r>
          </w:p>
          <w:p>
            <w:pPr>
              <w:autoSpaceDN w:val="0"/>
              <w:spacing w:before="120" w:after="120" w:line="280" w:lineRule="exact"/>
              <w:rPr>
                <w:rFonts w:ascii="仿宋" w:hAnsi="仿宋" w:eastAsia="仿宋" w:cs="仿宋"/>
                <w:szCs w:val="21"/>
              </w:rPr>
            </w:pPr>
            <w:r>
              <w:rPr>
                <w:rFonts w:hint="eastAsia" w:ascii="仿宋" w:hAnsi="仿宋" w:eastAsia="仿宋" w:cs="仿宋"/>
                <w:szCs w:val="21"/>
              </w:rPr>
              <w:t>3、综合偿付能力充足率在100%(含)-150%(不含)得</w:t>
            </w:r>
            <w:r>
              <w:rPr>
                <w:rFonts w:hint="eastAsia" w:ascii="仿宋" w:hAnsi="仿宋" w:eastAsia="仿宋" w:cs="仿宋"/>
                <w:szCs w:val="21"/>
                <w:lang w:val="en-US" w:eastAsia="zh-CN"/>
              </w:rPr>
              <w:t>4</w:t>
            </w:r>
            <w:r>
              <w:rPr>
                <w:rFonts w:hint="eastAsia" w:ascii="仿宋" w:hAnsi="仿宋" w:eastAsia="仿宋" w:cs="仿宋"/>
                <w:szCs w:val="21"/>
              </w:rPr>
              <w:t xml:space="preserve">分； </w:t>
            </w:r>
          </w:p>
          <w:p>
            <w:pPr>
              <w:autoSpaceDN w:val="0"/>
              <w:spacing w:before="120" w:after="120" w:line="280" w:lineRule="exact"/>
              <w:rPr>
                <w:rFonts w:ascii="仿宋" w:hAnsi="仿宋" w:eastAsia="仿宋" w:cs="仿宋"/>
                <w:szCs w:val="21"/>
              </w:rPr>
            </w:pPr>
            <w:r>
              <w:rPr>
                <w:rFonts w:hint="eastAsia" w:ascii="仿宋" w:hAnsi="仿宋" w:eastAsia="仿宋" w:cs="仿宋"/>
                <w:szCs w:val="21"/>
              </w:rPr>
              <w:t xml:space="preserve">4、综合偿付能力充足率在100%(不含)以下不得分。 </w:t>
            </w:r>
          </w:p>
          <w:p>
            <w:pPr>
              <w:autoSpaceDN w:val="0"/>
              <w:spacing w:before="120" w:after="120" w:line="280" w:lineRule="exact"/>
              <w:rPr>
                <w:rFonts w:ascii="仿宋" w:hAnsi="仿宋" w:eastAsia="仿宋" w:cs="仿宋"/>
                <w:szCs w:val="21"/>
              </w:rPr>
            </w:pPr>
            <w:r>
              <w:rPr>
                <w:rFonts w:hint="eastAsia" w:ascii="仿宋" w:hAnsi="仿宋" w:eastAsia="仿宋" w:cs="仿宋"/>
                <w:szCs w:val="21"/>
              </w:rPr>
              <w:t>注：以供应商提供的综合偿付能力充足率数据进行评审，若供应商为分支机构的，也可提供总公司20</w:t>
            </w:r>
            <w:r>
              <w:rPr>
                <w:rFonts w:hint="eastAsia" w:ascii="仿宋" w:hAnsi="仿宋" w:eastAsia="仿宋" w:cs="仿宋"/>
                <w:szCs w:val="21"/>
                <w:lang w:val="en-US" w:eastAsia="zh-CN"/>
              </w:rPr>
              <w:t>25</w:t>
            </w:r>
            <w:r>
              <w:rPr>
                <w:rFonts w:hint="eastAsia" w:ascii="仿宋" w:hAnsi="仿宋" w:eastAsia="仿宋" w:cs="仿宋"/>
                <w:szCs w:val="21"/>
              </w:rPr>
              <w:t>年第</w:t>
            </w:r>
            <w:r>
              <w:rPr>
                <w:rFonts w:hint="eastAsia" w:ascii="仿宋" w:hAnsi="仿宋" w:eastAsia="仿宋" w:cs="仿宋"/>
                <w:szCs w:val="21"/>
                <w:lang w:val="en-US" w:eastAsia="zh-CN"/>
              </w:rPr>
              <w:t>二</w:t>
            </w:r>
            <w:r>
              <w:rPr>
                <w:rFonts w:hint="eastAsia" w:ascii="仿宋" w:hAnsi="仿宋" w:eastAsia="仿宋" w:cs="仿宋"/>
                <w:szCs w:val="21"/>
              </w:rPr>
              <w:t>季度的综合偿付能力充足率数据。</w:t>
            </w:r>
          </w:p>
        </w:tc>
        <w:tc>
          <w:tcPr>
            <w:tcW w:w="826" w:type="dxa"/>
            <w:vAlign w:val="center"/>
          </w:tcPr>
          <w:p>
            <w:pPr>
              <w:snapToGrid w:val="0"/>
              <w:spacing w:line="360" w:lineRule="auto"/>
              <w:rPr>
                <w:rFonts w:ascii="仿宋" w:hAnsi="仿宋" w:eastAsia="仿宋" w:cs="仿宋"/>
                <w:szCs w:val="21"/>
              </w:rPr>
            </w:pPr>
          </w:p>
        </w:tc>
      </w:tr>
    </w:tbl>
    <w:p>
      <w:pPr>
        <w:spacing w:before="80" w:after="80" w:line="360" w:lineRule="auto"/>
        <w:ind w:firstLine="480" w:firstLineChars="200"/>
        <w:rPr>
          <w:rFonts w:ascii="仿宋" w:hAnsi="仿宋" w:eastAsia="仿宋" w:cs="仿宋"/>
          <w:sz w:val="24"/>
          <w:szCs w:val="24"/>
        </w:rPr>
      </w:pPr>
    </w:p>
    <w:p>
      <w:pPr>
        <w:pStyle w:val="3"/>
        <w:jc w:val="both"/>
        <w:rPr>
          <w:rFonts w:ascii="仿宋" w:hAnsi="仿宋" w:eastAsia="仿宋" w:cs="仿宋"/>
          <w:bCs w:val="0"/>
          <w:sz w:val="24"/>
          <w:szCs w:val="24"/>
        </w:rPr>
      </w:pPr>
      <w:r>
        <w:rPr>
          <w:rFonts w:hint="eastAsia" w:ascii="仿宋" w:hAnsi="仿宋" w:eastAsia="仿宋" w:cs="仿宋"/>
          <w:bCs w:val="0"/>
          <w:sz w:val="24"/>
          <w:szCs w:val="24"/>
        </w:rPr>
        <w:t>5、计算错误的修改</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5.1 遴选申请文件中如果出现计算上或累加上的算术错误，可按以下原则进行修改：</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（1）用数字表示的金额和用文字表示的金额不一致，应以文字表示的金额为准。</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（2）单价和数量的乘积与总价不一致时，以单价为准，并修正总价。</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（3）单价金额小数点有明显错误的，以总价为准，修正单价。</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5.2  按上述修正错误的方法调整的遴选报价应对遴选申请人具有约束力。如果遴选申请人不接受修正后的价格，其遴选将被拒绝。</w:t>
      </w:r>
    </w:p>
    <w:p>
      <w:pPr>
        <w:pStyle w:val="3"/>
        <w:jc w:val="both"/>
        <w:rPr>
          <w:rFonts w:ascii="仿宋" w:hAnsi="仿宋" w:eastAsia="仿宋" w:cs="仿宋"/>
          <w:bCs w:val="0"/>
          <w:sz w:val="24"/>
          <w:szCs w:val="24"/>
        </w:rPr>
      </w:pPr>
      <w:r>
        <w:rPr>
          <w:rFonts w:hint="eastAsia" w:ascii="仿宋" w:hAnsi="仿宋" w:eastAsia="仿宋" w:cs="仿宋"/>
          <w:bCs w:val="0"/>
          <w:sz w:val="24"/>
          <w:szCs w:val="24"/>
        </w:rPr>
        <w:t>6、评审专家在遴选评审活动中承担以下义务：</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6.1 遵纪守法，客观、公正、廉洁地履行职责。</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6.2 按照遴选文件的规定要求对遴选申请人的资格条件和遴选申请人提供的产品价格、技术、服务等方面严格进行评判，提供科学合理、公平公正的评审意见，参与起草评审报告，并予签字确认。</w:t>
      </w:r>
    </w:p>
    <w:p>
      <w:pPr>
        <w:spacing w:before="80" w:after="80" w:line="360" w:lineRule="auto"/>
        <w:ind w:firstLine="480" w:firstLineChars="200"/>
        <w:rPr>
          <w:rFonts w:ascii="仿宋" w:hAnsi="仿宋" w:eastAsia="仿宋" w:cs="仿宋"/>
          <w:sz w:val="24"/>
          <w:szCs w:val="24"/>
        </w:rPr>
      </w:pPr>
      <w:r>
        <w:rPr>
          <w:rFonts w:hint="eastAsia" w:ascii="仿宋" w:hAnsi="仿宋" w:eastAsia="仿宋" w:cs="仿宋"/>
          <w:sz w:val="24"/>
          <w:szCs w:val="24"/>
        </w:rPr>
        <w:t>6.3 保守秘密。不得透露遴选文件咨询情况，不得泄漏遴选申请人的遴选申请文件及知悉的商业秘密，不得向遴选申请人透露评审情况。</w:t>
      </w:r>
    </w:p>
    <w:p>
      <w:pPr>
        <w:rPr>
          <w:rFonts w:ascii="仿宋" w:hAnsi="仿宋" w:eastAsia="仿宋" w:cs="仿宋"/>
          <w:sz w:val="24"/>
          <w:szCs w:val="24"/>
        </w:rPr>
      </w:pPr>
      <w:r>
        <w:rPr>
          <w:rFonts w:hint="eastAsia" w:ascii="仿宋" w:hAnsi="仿宋" w:eastAsia="仿宋" w:cs="仿宋"/>
          <w:sz w:val="24"/>
          <w:szCs w:val="24"/>
        </w:rPr>
        <w:br w:type="page"/>
      </w:r>
    </w:p>
    <w:p>
      <w:pPr>
        <w:spacing w:before="80" w:after="80" w:line="360" w:lineRule="auto"/>
        <w:ind w:firstLine="480" w:firstLineChars="200"/>
        <w:rPr>
          <w:rFonts w:ascii="仿宋" w:hAnsi="仿宋" w:eastAsia="仿宋" w:cs="仿宋"/>
          <w:sz w:val="24"/>
          <w:szCs w:val="24"/>
        </w:rPr>
      </w:pPr>
    </w:p>
    <w:p>
      <w:pPr>
        <w:pStyle w:val="2"/>
        <w:jc w:val="center"/>
        <w:rPr>
          <w:rFonts w:ascii="仿宋" w:hAnsi="仿宋" w:eastAsia="仿宋" w:cs="仿宋"/>
          <w:b w:val="0"/>
        </w:rPr>
      </w:pPr>
      <w:bookmarkStart w:id="10" w:name="_Toc69323341"/>
      <w:bookmarkStart w:id="11" w:name="_Toc66971937"/>
      <w:r>
        <w:rPr>
          <w:rFonts w:hint="eastAsia" w:ascii="仿宋" w:hAnsi="仿宋" w:eastAsia="仿宋" w:cs="仿宋"/>
          <w:b w:val="0"/>
        </w:rPr>
        <w:t>第六章 采购合同（范本）</w:t>
      </w:r>
      <w:bookmarkEnd w:id="10"/>
      <w:bookmarkEnd w:id="11"/>
    </w:p>
    <w:p>
      <w:pPr>
        <w:spacing w:after="160"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采购人（甲方）：                     </w:t>
      </w:r>
    </w:p>
    <w:p>
      <w:pPr>
        <w:spacing w:after="160"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供应商（乙方）：   </w:t>
      </w:r>
    </w:p>
    <w:p>
      <w:pPr>
        <w:autoSpaceDE w:val="0"/>
        <w:autoSpaceDN w:val="0"/>
        <w:snapToGrid w:val="0"/>
        <w:spacing w:before="50" w:after="50" w:line="400" w:lineRule="exact"/>
        <w:ind w:firstLine="480" w:firstLineChars="200"/>
        <w:rPr>
          <w:rFonts w:ascii="仿宋" w:hAnsi="仿宋" w:eastAsia="仿宋" w:cs="仿宋"/>
          <w:b/>
          <w:spacing w:val="8"/>
          <w:sz w:val="24"/>
          <w:szCs w:val="24"/>
        </w:rPr>
      </w:pPr>
      <w:r>
        <w:rPr>
          <w:rFonts w:hint="eastAsia" w:ascii="仿宋" w:hAnsi="仿宋" w:eastAsia="仿宋" w:cs="仿宋"/>
          <w:sz w:val="24"/>
          <w:szCs w:val="24"/>
        </w:rPr>
        <w:t>根据《中华人民共和国民法典》及</w:t>
      </w:r>
      <w:r>
        <w:rPr>
          <w:rFonts w:hint="eastAsia" w:ascii="仿宋" w:hAnsi="仿宋" w:eastAsia="仿宋" w:cs="仿宋"/>
          <w:sz w:val="24"/>
          <w:szCs w:val="21"/>
        </w:rPr>
        <w:t>_________________________项目</w:t>
      </w:r>
      <w:r>
        <w:rPr>
          <w:rFonts w:hint="eastAsia" w:ascii="仿宋" w:hAnsi="仿宋" w:eastAsia="仿宋" w:cs="仿宋"/>
          <w:sz w:val="24"/>
          <w:szCs w:val="24"/>
        </w:rPr>
        <w:t>（</w:t>
      </w:r>
      <w:r>
        <w:rPr>
          <w:rFonts w:hint="eastAsia" w:ascii="仿宋" w:hAnsi="仿宋" w:eastAsia="仿宋" w:cs="仿宋"/>
          <w:sz w:val="24"/>
          <w:szCs w:val="24"/>
          <w:lang w:val="en-US" w:eastAsia="zh-CN"/>
        </w:rPr>
        <w:t>遴选</w:t>
      </w:r>
      <w:r>
        <w:rPr>
          <w:rFonts w:hint="eastAsia" w:ascii="仿宋" w:hAnsi="仿宋" w:eastAsia="仿宋" w:cs="仿宋"/>
          <w:sz w:val="24"/>
          <w:szCs w:val="24"/>
        </w:rPr>
        <w:t>编号：</w:t>
      </w:r>
      <w:r>
        <w:rPr>
          <w:rFonts w:hint="eastAsia" w:ascii="仿宋" w:hAnsi="仿宋" w:eastAsia="仿宋" w:cs="仿宋"/>
          <w:sz w:val="24"/>
          <w:szCs w:val="21"/>
        </w:rPr>
        <w:t xml:space="preserve">            </w:t>
      </w:r>
      <w:r>
        <w:rPr>
          <w:rFonts w:hint="eastAsia" w:ascii="仿宋" w:hAnsi="仿宋" w:eastAsia="仿宋" w:cs="仿宋"/>
          <w:sz w:val="24"/>
          <w:szCs w:val="24"/>
        </w:rPr>
        <w:t>）的《遴选文件》、乙方的《遴选申请文件》，甲、乙双方同意签订本合同。详细技术说明及其他有关合同项目的特定信息由合同附件予以说明，合同附件及本项目的遴选文件、遴选申请文件等均为本合同不可分割的部分。双方同意共同遵守如下条款：</w:t>
      </w:r>
    </w:p>
    <w:p>
      <w:pPr>
        <w:autoSpaceDE w:val="0"/>
        <w:autoSpaceDN w:val="0"/>
        <w:snapToGrid w:val="0"/>
        <w:spacing w:before="50" w:after="50" w:line="400" w:lineRule="exact"/>
        <w:rPr>
          <w:rFonts w:ascii="仿宋" w:hAnsi="仿宋" w:eastAsia="仿宋" w:cs="仿宋"/>
          <w:b/>
          <w:bCs/>
          <w:sz w:val="24"/>
          <w:szCs w:val="24"/>
        </w:rPr>
      </w:pPr>
      <w:r>
        <w:rPr>
          <w:rFonts w:hint="eastAsia" w:ascii="仿宋" w:hAnsi="仿宋" w:eastAsia="仿宋" w:cs="仿宋"/>
          <w:b/>
          <w:bCs/>
          <w:sz w:val="24"/>
          <w:szCs w:val="24"/>
        </w:rPr>
        <w:t>1．合同文件</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本合同所附下列文件是本合同不可分割的部分：</w:t>
      </w:r>
    </w:p>
    <w:p>
      <w:pPr>
        <w:numPr>
          <w:ilvl w:val="1"/>
          <w:numId w:val="5"/>
        </w:numPr>
        <w:autoSpaceDE w:val="0"/>
        <w:autoSpaceDN w:val="0"/>
        <w:snapToGrid w:val="0"/>
        <w:spacing w:before="50" w:after="50" w:line="400" w:lineRule="exact"/>
        <w:ind w:firstLine="571" w:firstLineChars="238"/>
        <w:rPr>
          <w:rFonts w:hint="eastAsia" w:ascii="仿宋" w:hAnsi="仿宋" w:eastAsia="仿宋" w:cs="仿宋"/>
          <w:sz w:val="24"/>
          <w:szCs w:val="24"/>
        </w:rPr>
      </w:pPr>
      <w:r>
        <w:rPr>
          <w:rFonts w:hint="eastAsia" w:ascii="仿宋" w:hAnsi="仿宋" w:eastAsia="仿宋" w:cs="仿宋"/>
          <w:sz w:val="24"/>
          <w:szCs w:val="24"/>
        </w:rPr>
        <w:t>成交后双方签订的采购合同；</w:t>
      </w:r>
    </w:p>
    <w:p>
      <w:pPr>
        <w:numPr>
          <w:ilvl w:val="1"/>
          <w:numId w:val="5"/>
        </w:num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1.2 甲方针对本项目的遴选文件；</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1.3 乙方提交的遴选响应文件；</w:t>
      </w:r>
    </w:p>
    <w:p>
      <w:pPr>
        <w:autoSpaceDE w:val="0"/>
        <w:autoSpaceDN w:val="0"/>
        <w:snapToGrid w:val="0"/>
        <w:spacing w:before="50" w:after="50" w:line="400" w:lineRule="exact"/>
        <w:rPr>
          <w:rFonts w:ascii="仿宋" w:hAnsi="仿宋" w:eastAsia="仿宋" w:cs="仿宋"/>
          <w:b/>
          <w:bCs/>
          <w:sz w:val="24"/>
          <w:szCs w:val="24"/>
        </w:rPr>
      </w:pPr>
      <w:r>
        <w:rPr>
          <w:rFonts w:hint="eastAsia" w:ascii="仿宋" w:hAnsi="仿宋" w:eastAsia="仿宋" w:cs="仿宋"/>
          <w:b/>
          <w:bCs/>
          <w:sz w:val="24"/>
          <w:szCs w:val="24"/>
        </w:rPr>
        <w:t>2．合同范围和条件</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本合同的范围和条件应与上述合同文件的规定相一致。</w:t>
      </w:r>
    </w:p>
    <w:p>
      <w:pPr>
        <w:autoSpaceDE w:val="0"/>
        <w:autoSpaceDN w:val="0"/>
        <w:snapToGrid w:val="0"/>
        <w:spacing w:before="50" w:after="50" w:line="400" w:lineRule="exact"/>
        <w:rPr>
          <w:rFonts w:ascii="仿宋" w:hAnsi="仿宋" w:eastAsia="仿宋" w:cs="仿宋"/>
          <w:b/>
          <w:bCs/>
          <w:sz w:val="24"/>
          <w:szCs w:val="24"/>
        </w:rPr>
      </w:pPr>
      <w:r>
        <w:rPr>
          <w:rFonts w:hint="eastAsia" w:ascii="仿宋" w:hAnsi="仿宋" w:eastAsia="仿宋" w:cs="仿宋"/>
          <w:b/>
          <w:bCs/>
          <w:sz w:val="24"/>
          <w:szCs w:val="24"/>
        </w:rPr>
        <w:t>3. 合同期限</w:t>
      </w:r>
    </w:p>
    <w:p>
      <w:pPr>
        <w:autoSpaceDE w:val="0"/>
        <w:autoSpaceDN w:val="0"/>
        <w:snapToGrid w:val="0"/>
        <w:spacing w:before="50" w:after="50" w:line="400" w:lineRule="exact"/>
        <w:ind w:firstLine="571" w:firstLineChars="238"/>
        <w:rPr>
          <w:rFonts w:ascii="仿宋" w:hAnsi="仿宋" w:eastAsia="仿宋" w:cs="仿宋"/>
          <w:sz w:val="24"/>
          <w:szCs w:val="24"/>
        </w:rPr>
      </w:pPr>
    </w:p>
    <w:p>
      <w:pPr>
        <w:tabs>
          <w:tab w:val="left" w:pos="1521"/>
        </w:tabs>
        <w:autoSpaceDE w:val="0"/>
        <w:autoSpaceDN w:val="0"/>
        <w:snapToGrid w:val="0"/>
        <w:spacing w:before="50" w:after="50" w:line="400" w:lineRule="exact"/>
        <w:rPr>
          <w:rFonts w:ascii="仿宋" w:hAnsi="仿宋" w:eastAsia="仿宋" w:cs="仿宋"/>
          <w:b/>
          <w:bCs/>
          <w:sz w:val="24"/>
          <w:szCs w:val="24"/>
        </w:rPr>
      </w:pPr>
      <w:bookmarkStart w:id="12" w:name="_Toc239568418"/>
      <w:bookmarkStart w:id="13" w:name="_Toc241833903"/>
      <w:bookmarkStart w:id="14" w:name="_Toc239233914"/>
      <w:bookmarkStart w:id="15" w:name="_Toc283019214"/>
      <w:bookmarkStart w:id="16" w:name="_Toc238984975"/>
      <w:bookmarkStart w:id="17" w:name="_Toc232492928"/>
      <w:bookmarkStart w:id="18" w:name="_Toc282696226"/>
      <w:bookmarkStart w:id="19" w:name="_Toc225654644"/>
      <w:bookmarkStart w:id="20" w:name="_Toc211854449"/>
      <w:bookmarkStart w:id="21" w:name="_Toc225670751"/>
      <w:bookmarkStart w:id="22" w:name="_Toc225244852"/>
      <w:bookmarkStart w:id="23" w:name="_Toc212019594"/>
      <w:bookmarkStart w:id="24" w:name="_Toc211911348"/>
      <w:bookmarkStart w:id="25" w:name="_Toc251768862"/>
      <w:bookmarkStart w:id="26" w:name="_Toc185395249"/>
      <w:bookmarkStart w:id="27" w:name="_Toc286993786"/>
      <w:bookmarkStart w:id="28" w:name="_Toc237145406"/>
      <w:bookmarkStart w:id="29" w:name="_Toc247334841"/>
      <w:r>
        <w:rPr>
          <w:rFonts w:hint="eastAsia" w:ascii="仿宋" w:hAnsi="仿宋" w:eastAsia="仿宋" w:cs="仿宋"/>
          <w:b/>
          <w:bCs/>
          <w:sz w:val="24"/>
          <w:szCs w:val="24"/>
        </w:rPr>
        <w:t>4. 服务内容与质量标准</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 xml:space="preserve">4.1 </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 xml:space="preserve">4.2 </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 xml:space="preserve">4.3 </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 xml:space="preserve">4.4 </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 xml:space="preserve">4.5 </w:t>
      </w:r>
    </w:p>
    <w:p>
      <w:pPr>
        <w:spacing w:before="50" w:after="50" w:line="400" w:lineRule="exact"/>
        <w:ind w:firstLine="630"/>
        <w:rPr>
          <w:rFonts w:ascii="仿宋" w:hAnsi="仿宋" w:eastAsia="仿宋" w:cs="仿宋"/>
          <w:sz w:val="24"/>
          <w:szCs w:val="24"/>
        </w:rPr>
      </w:pPr>
      <w:r>
        <w:rPr>
          <w:rFonts w:hint="eastAsia" w:ascii="仿宋" w:hAnsi="仿宋" w:eastAsia="仿宋" w:cs="仿宋"/>
          <w:sz w:val="24"/>
          <w:szCs w:val="24"/>
        </w:rPr>
        <w:t>…</w:t>
      </w:r>
    </w:p>
    <w:p>
      <w:pPr>
        <w:spacing w:before="50" w:after="50" w:line="400" w:lineRule="exact"/>
        <w:rPr>
          <w:rFonts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知识产权</w:t>
      </w:r>
    </w:p>
    <w:p>
      <w:pPr>
        <w:tabs>
          <w:tab w:val="left" w:pos="1440"/>
        </w:tabs>
        <w:spacing w:before="50" w:after="50" w:line="400" w:lineRule="exact"/>
        <w:ind w:firstLine="480" w:firstLineChars="200"/>
        <w:rPr>
          <w:rFonts w:ascii="仿宋" w:hAnsi="仿宋" w:eastAsia="仿宋" w:cs="仿宋"/>
          <w:sz w:val="24"/>
          <w:szCs w:val="24"/>
        </w:rPr>
      </w:pPr>
      <w:r>
        <w:rPr>
          <w:rFonts w:hint="eastAsia" w:ascii="仿宋" w:hAnsi="仿宋" w:eastAsia="仿宋" w:cs="仿宋"/>
          <w:sz w:val="24"/>
          <w:szCs w:val="24"/>
        </w:rPr>
        <w:t>乙方应保证所提供的服务或其任何一部分均不会侵犯任何第三方的专利权、商标权或著作权。</w:t>
      </w:r>
    </w:p>
    <w:p>
      <w:pPr>
        <w:spacing w:before="50" w:after="50" w:line="400" w:lineRule="exact"/>
        <w:rPr>
          <w:rFonts w:ascii="仿宋" w:hAnsi="仿宋" w:eastAsia="仿宋" w:cs="仿宋"/>
          <w:b/>
          <w:bCs/>
          <w:sz w:val="24"/>
          <w:szCs w:val="24"/>
        </w:rPr>
      </w:pPr>
      <w:r>
        <w:rPr>
          <w:rFonts w:hint="eastAsia" w:ascii="仿宋" w:hAnsi="仿宋" w:eastAsia="仿宋" w:cs="仿宋"/>
          <w:b/>
          <w:bCs/>
          <w:sz w:val="24"/>
          <w:szCs w:val="24"/>
        </w:rPr>
        <w:t>7. 无产权瑕疵条款</w:t>
      </w:r>
    </w:p>
    <w:p>
      <w:pPr>
        <w:tabs>
          <w:tab w:val="left" w:pos="1440"/>
        </w:tabs>
        <w:spacing w:before="50" w:after="50" w:line="400" w:lineRule="exact"/>
        <w:ind w:firstLine="480" w:firstLineChars="200"/>
        <w:rPr>
          <w:rFonts w:ascii="仿宋" w:hAnsi="仿宋" w:eastAsia="仿宋" w:cs="仿宋"/>
          <w:sz w:val="24"/>
          <w:szCs w:val="24"/>
        </w:rPr>
      </w:pPr>
      <w:r>
        <w:rPr>
          <w:rFonts w:hint="eastAsia" w:ascii="仿宋" w:hAnsi="仿宋" w:eastAsia="仿宋" w:cs="仿宋"/>
          <w:sz w:val="24"/>
          <w:szCs w:val="24"/>
        </w:rPr>
        <w:t>乙方保证所提供的服务的所有权完全属于乙方且无任何抵押、查封等产权瑕疵。如有产权瑕疵的，视为乙方违约。乙方应负担由此而产生的一切损失。</w:t>
      </w:r>
    </w:p>
    <w:p>
      <w:pPr>
        <w:spacing w:before="50" w:after="50" w:line="400" w:lineRule="exact"/>
        <w:rPr>
          <w:rFonts w:ascii="仿宋" w:hAnsi="仿宋" w:eastAsia="仿宋" w:cs="仿宋"/>
          <w:b/>
          <w:bCs/>
          <w:sz w:val="24"/>
          <w:szCs w:val="24"/>
        </w:rPr>
      </w:pPr>
      <w:r>
        <w:rPr>
          <w:rFonts w:hint="eastAsia" w:ascii="仿宋" w:hAnsi="仿宋" w:eastAsia="仿宋" w:cs="仿宋"/>
          <w:b/>
          <w:bCs/>
          <w:sz w:val="24"/>
          <w:szCs w:val="24"/>
        </w:rPr>
        <w:t>8. 履约保证金（若涉及）</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8.1 乙方交纳人民币</w:t>
      </w:r>
      <w:r>
        <w:rPr>
          <w:rFonts w:hint="eastAsia" w:ascii="仿宋" w:hAnsi="仿宋" w:eastAsia="仿宋" w:cs="仿宋"/>
          <w:sz w:val="24"/>
          <w:szCs w:val="24"/>
          <w:lang w:val="en-US" w:eastAsia="zh-CN"/>
        </w:rPr>
        <w:t>/</w:t>
      </w:r>
      <w:r>
        <w:rPr>
          <w:rFonts w:hint="eastAsia" w:ascii="仿宋" w:hAnsi="仿宋" w:eastAsia="仿宋" w:cs="仿宋"/>
          <w:sz w:val="24"/>
          <w:szCs w:val="24"/>
        </w:rPr>
        <w:t>元作为本合同的履约保证金。</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8.2 履约保证金作为违约金的一部分及用于补偿甲方因乙方不能履行合同义务而蒙受的损失。</w:t>
      </w:r>
    </w:p>
    <w:p>
      <w:pPr>
        <w:autoSpaceDE w:val="0"/>
        <w:autoSpaceDN w:val="0"/>
        <w:snapToGrid w:val="0"/>
        <w:spacing w:before="50" w:after="50" w:line="400" w:lineRule="exact"/>
        <w:rPr>
          <w:rFonts w:ascii="仿宋" w:hAnsi="仿宋" w:eastAsia="仿宋" w:cs="仿宋"/>
          <w:b/>
          <w:bCs/>
          <w:sz w:val="24"/>
          <w:szCs w:val="24"/>
        </w:rPr>
      </w:pPr>
      <w:r>
        <w:rPr>
          <w:rFonts w:hint="eastAsia" w:ascii="仿宋" w:hAnsi="仿宋" w:eastAsia="仿宋" w:cs="仿宋"/>
          <w:b/>
          <w:bCs/>
          <w:sz w:val="24"/>
          <w:szCs w:val="24"/>
        </w:rPr>
        <w:t>9. 甲方的权利和义务</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9.1 甲方有权对合同规定范围内乙方的服务行为进行监督和检查，拥有监管权。有权定期核对乙方提供服务所配备的人员数量。对甲方认为不合理的部分有权下达整改通知书，并要求乙方限期整改。</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9.2 甲方有权依据双方签订的考评办法对乙方提供的服务进行定期考评。当考评结果未达到标准时，有权依据考评办法约定的数额扣除履约保证金。</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9.3 负责检查监督乙方管理工作的实施及制度的执行情况。</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9.4 根据本合同规定，按时向乙方支付应付服务费用。</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9.5 国家法律、法规所规定由甲方承担的其它责任。</w:t>
      </w:r>
    </w:p>
    <w:p>
      <w:pPr>
        <w:tabs>
          <w:tab w:val="left" w:pos="1521"/>
        </w:tabs>
        <w:autoSpaceDE w:val="0"/>
        <w:autoSpaceDN w:val="0"/>
        <w:snapToGrid w:val="0"/>
        <w:spacing w:before="50" w:after="50" w:line="400" w:lineRule="exact"/>
        <w:rPr>
          <w:rFonts w:ascii="仿宋" w:hAnsi="仿宋" w:eastAsia="仿宋" w:cs="仿宋"/>
          <w:b/>
          <w:bCs/>
          <w:sz w:val="24"/>
          <w:szCs w:val="24"/>
        </w:rPr>
      </w:pPr>
      <w:r>
        <w:rPr>
          <w:rFonts w:hint="eastAsia" w:ascii="仿宋" w:hAnsi="仿宋" w:eastAsia="仿宋" w:cs="仿宋"/>
          <w:b/>
          <w:bCs/>
          <w:sz w:val="24"/>
          <w:szCs w:val="24"/>
        </w:rPr>
        <w:t>10. 乙方的权利和义务</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10.1 对本合同规定的委托服务范围内的项目享有管理权及服务义务。</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10.2 根据本合同的规定向甲方收取相关服务费用，并有权在本项目管理范围内管理及合理使用。</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10.3 及时向甲方通告本项目服务范围内有关服务的重大事项，及时配合处理投诉。</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10.4 接受项目行业管理部门及政府有关部门的指导，接受甲方的监督。</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10.5 国家法律、法规所规定由乙方承担的其它责任。</w:t>
      </w:r>
    </w:p>
    <w:p>
      <w:pPr>
        <w:tabs>
          <w:tab w:val="left" w:pos="1521"/>
        </w:tabs>
        <w:autoSpaceDE w:val="0"/>
        <w:autoSpaceDN w:val="0"/>
        <w:snapToGrid w:val="0"/>
        <w:spacing w:before="50" w:after="50" w:line="400" w:lineRule="exact"/>
        <w:rPr>
          <w:rFonts w:ascii="仿宋" w:hAnsi="仿宋" w:eastAsia="仿宋" w:cs="仿宋"/>
          <w:b/>
          <w:bCs/>
          <w:sz w:val="24"/>
          <w:szCs w:val="24"/>
        </w:rPr>
      </w:pPr>
      <w:r>
        <w:rPr>
          <w:rFonts w:hint="eastAsia" w:ascii="仿宋" w:hAnsi="仿宋" w:eastAsia="仿宋" w:cs="仿宋"/>
          <w:b/>
          <w:bCs/>
          <w:sz w:val="24"/>
          <w:szCs w:val="24"/>
        </w:rPr>
        <w:t>11. 违约责任</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11.1 甲乙双方必须遵守本合同并执行合同中的各项规定，保证本合同的正常履行。</w:t>
      </w:r>
    </w:p>
    <w:p>
      <w:pPr>
        <w:adjustRightInd w:val="0"/>
        <w:spacing w:before="156" w:beforeLines="50" w:after="156" w:afterLines="50" w:line="400" w:lineRule="exact"/>
        <w:ind w:left="566"/>
        <w:jc w:val="left"/>
        <w:textAlignment w:val="baseline"/>
        <w:rPr>
          <w:rFonts w:ascii="仿宋" w:hAnsi="仿宋" w:eastAsia="仿宋" w:cs="仿宋"/>
          <w:sz w:val="24"/>
          <w:szCs w:val="24"/>
        </w:rPr>
      </w:pPr>
      <w:r>
        <w:rPr>
          <w:rFonts w:hint="eastAsia" w:ascii="仿宋" w:hAnsi="仿宋" w:eastAsia="仿宋" w:cs="仿宋"/>
          <w:sz w:val="24"/>
          <w:szCs w:val="24"/>
        </w:rPr>
        <w:t>11.2甲方逾期支付项目资金的，除应及时付足的金额外，应向乙方偿付欠款总额万分之/天的违约金；逾期付款超过天的，乙方有权终止合同；</w:t>
      </w:r>
    </w:p>
    <w:p>
      <w:pPr>
        <w:adjustRightInd w:val="0"/>
        <w:spacing w:before="156" w:beforeLines="50" w:after="156" w:afterLines="50" w:line="400" w:lineRule="exact"/>
        <w:ind w:left="566"/>
        <w:jc w:val="left"/>
        <w:textAlignment w:val="baseline"/>
        <w:rPr>
          <w:rFonts w:ascii="仿宋" w:hAnsi="仿宋" w:eastAsia="仿宋" w:cs="仿宋"/>
          <w:sz w:val="24"/>
          <w:szCs w:val="24"/>
        </w:rPr>
      </w:pPr>
      <w:r>
        <w:rPr>
          <w:rFonts w:hint="eastAsia" w:ascii="仿宋" w:hAnsi="仿宋" w:eastAsia="仿宋" w:cs="仿宋"/>
          <w:sz w:val="24"/>
          <w:szCs w:val="24"/>
        </w:rPr>
        <w:t>11.3甲方逾期退还履约保证金的，应向乙方偿付逾期款项额度的万分之/天的违约金；逾期支付超过天的，乙方有权终止合同；</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11.4 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tabs>
          <w:tab w:val="left" w:pos="1521"/>
        </w:tabs>
        <w:autoSpaceDE w:val="0"/>
        <w:autoSpaceDN w:val="0"/>
        <w:snapToGrid w:val="0"/>
        <w:spacing w:before="50" w:after="50" w:line="400" w:lineRule="exact"/>
        <w:rPr>
          <w:rFonts w:ascii="仿宋" w:hAnsi="仿宋" w:eastAsia="仿宋" w:cs="仿宋"/>
          <w:b/>
          <w:bCs/>
          <w:sz w:val="24"/>
          <w:szCs w:val="24"/>
        </w:rPr>
      </w:pPr>
      <w:r>
        <w:rPr>
          <w:rFonts w:hint="eastAsia" w:ascii="仿宋" w:hAnsi="仿宋" w:eastAsia="仿宋" w:cs="仿宋"/>
          <w:b/>
          <w:bCs/>
          <w:sz w:val="24"/>
          <w:szCs w:val="24"/>
        </w:rPr>
        <w:t>12. 不可抗力事件处理</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12.1 在合同有效期内，任何一方因不可抗力事件导致不能履行合同，则合同履行期可延长，其延长期与不可抗力影响期相同。</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12.2 不可抗力事件发生后，应立即通知对方，并寄送有关权威机构出具的证明。</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12.3 不可抗力事件延续120天以上，双方应通过友好协商，确定是否继续履行合同。</w:t>
      </w: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Pr>
        <w:tabs>
          <w:tab w:val="left" w:pos="1521"/>
        </w:tabs>
        <w:autoSpaceDE w:val="0"/>
        <w:autoSpaceDN w:val="0"/>
        <w:snapToGrid w:val="0"/>
        <w:spacing w:before="50" w:after="50" w:line="400" w:lineRule="exact"/>
        <w:rPr>
          <w:rFonts w:ascii="仿宋" w:hAnsi="仿宋" w:eastAsia="仿宋" w:cs="仿宋"/>
          <w:b/>
          <w:bCs/>
          <w:sz w:val="24"/>
          <w:szCs w:val="24"/>
        </w:rPr>
      </w:pPr>
      <w:bookmarkStart w:id="30" w:name="_Toc232492933"/>
      <w:bookmarkStart w:id="31" w:name="_Toc212019599"/>
      <w:bookmarkStart w:id="32" w:name="_Toc241833908"/>
      <w:bookmarkStart w:id="33" w:name="_Toc237145411"/>
      <w:bookmarkStart w:id="34" w:name="_Toc286993792"/>
      <w:bookmarkStart w:id="35" w:name="_Toc185395254"/>
      <w:bookmarkStart w:id="36" w:name="_Toc225670756"/>
      <w:bookmarkStart w:id="37" w:name="_Toc211854454"/>
      <w:bookmarkStart w:id="38" w:name="_Toc238984980"/>
      <w:bookmarkStart w:id="39" w:name="_Toc225654649"/>
      <w:bookmarkStart w:id="40" w:name="_Toc239568423"/>
      <w:bookmarkStart w:id="41" w:name="_Toc211911353"/>
      <w:bookmarkStart w:id="42" w:name="_Toc247334846"/>
      <w:bookmarkStart w:id="43" w:name="_Toc239233919"/>
      <w:bookmarkStart w:id="44" w:name="_Toc225244857"/>
      <w:bookmarkStart w:id="45" w:name="_Toc251768867"/>
      <w:r>
        <w:rPr>
          <w:rFonts w:hint="eastAsia" w:ascii="仿宋" w:hAnsi="仿宋" w:eastAsia="仿宋" w:cs="仿宋"/>
          <w:b/>
          <w:bCs/>
          <w:sz w:val="24"/>
          <w:szCs w:val="24"/>
        </w:rPr>
        <w:t>13. 解决合同纠纷的方式</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13.1 在执行本合同中发生的或与本合同有关的争端，双方应通过友好协商解决，经协商在60天内不能达成协议时，应提交成都仲裁委员会仲裁。</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13.2 仲裁裁决应为最终决定，并对双方具有约束力。</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 xml:space="preserve">13.3 除另有裁决外，仲裁费应由败诉方负担。 </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 xml:space="preserve">13.4 在仲裁期间，除正在进行仲裁部分外，合同其他部分继续执行。  </w:t>
      </w:r>
    </w:p>
    <w:p>
      <w:pPr>
        <w:tabs>
          <w:tab w:val="left" w:pos="1521"/>
        </w:tabs>
        <w:autoSpaceDE w:val="0"/>
        <w:autoSpaceDN w:val="0"/>
        <w:snapToGrid w:val="0"/>
        <w:spacing w:before="50" w:after="50" w:line="400" w:lineRule="exact"/>
        <w:rPr>
          <w:rFonts w:ascii="仿宋" w:hAnsi="仿宋" w:eastAsia="仿宋" w:cs="仿宋"/>
          <w:b/>
          <w:bCs/>
          <w:sz w:val="24"/>
          <w:szCs w:val="24"/>
        </w:rPr>
      </w:pPr>
      <w:bookmarkStart w:id="46" w:name="_Toc225670757"/>
      <w:bookmarkStart w:id="47" w:name="_Toc225654650"/>
      <w:bookmarkStart w:id="48" w:name="_Toc212019600"/>
      <w:bookmarkStart w:id="49" w:name="_Toc251768868"/>
      <w:bookmarkStart w:id="50" w:name="_Toc241833909"/>
      <w:bookmarkStart w:id="51" w:name="_Toc286993793"/>
      <w:bookmarkStart w:id="52" w:name="_Toc247334847"/>
      <w:bookmarkStart w:id="53" w:name="_Toc211911354"/>
      <w:bookmarkStart w:id="54" w:name="_Toc238984981"/>
      <w:bookmarkStart w:id="55" w:name="_Toc237145412"/>
      <w:bookmarkStart w:id="56" w:name="_Toc185395255"/>
      <w:bookmarkStart w:id="57" w:name="_Toc239568424"/>
      <w:bookmarkStart w:id="58" w:name="_Toc225244858"/>
      <w:bookmarkStart w:id="59" w:name="_Toc211854455"/>
      <w:bookmarkStart w:id="60" w:name="_Toc283019219"/>
      <w:bookmarkStart w:id="61" w:name="_Toc239233920"/>
      <w:bookmarkStart w:id="62" w:name="_Toc282696231"/>
      <w:bookmarkStart w:id="63" w:name="_Toc232492934"/>
      <w:r>
        <w:rPr>
          <w:rFonts w:hint="eastAsia" w:ascii="仿宋" w:hAnsi="仿宋" w:eastAsia="仿宋" w:cs="仿宋"/>
          <w:b/>
          <w:bCs/>
          <w:sz w:val="24"/>
          <w:szCs w:val="24"/>
        </w:rPr>
        <w:t>14. 合同</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hint="eastAsia" w:ascii="仿宋" w:hAnsi="仿宋" w:eastAsia="仿宋" w:cs="仿宋"/>
          <w:b/>
          <w:bCs/>
          <w:sz w:val="24"/>
          <w:szCs w:val="24"/>
        </w:rPr>
        <w:t>生效及其他</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14.1 合同经双方法定代表人/单位负责人或授权委托代理人签字并加盖单位公章后生效。</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14.2 合同执行中涉及采购资金和采购内容修改或补充的，须经采购监管部门审批，并签书面补充协议报采购监督管理部门备案，方可作为主合同不可分割的一部分。</w:t>
      </w:r>
    </w:p>
    <w:p>
      <w:pPr>
        <w:autoSpaceDE w:val="0"/>
        <w:autoSpaceDN w:val="0"/>
        <w:snapToGrid w:val="0"/>
        <w:spacing w:before="50" w:after="50" w:line="400" w:lineRule="exact"/>
        <w:ind w:firstLine="571" w:firstLineChars="238"/>
        <w:rPr>
          <w:rFonts w:ascii="仿宋" w:hAnsi="仿宋" w:eastAsia="仿宋" w:cs="仿宋"/>
          <w:sz w:val="24"/>
          <w:szCs w:val="24"/>
        </w:rPr>
      </w:pPr>
      <w:r>
        <w:rPr>
          <w:rFonts w:hint="eastAsia" w:ascii="仿宋" w:hAnsi="仿宋" w:eastAsia="仿宋" w:cs="仿宋"/>
          <w:sz w:val="24"/>
          <w:szCs w:val="24"/>
        </w:rPr>
        <w:t>14.3 本合同一式  份，自双方签章之日起起效。甲方  份，乙方  份，具有同等法律效力。</w:t>
      </w:r>
    </w:p>
    <w:p>
      <w:pPr>
        <w:spacing w:before="50" w:after="50"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甲方：   （盖单位公章）             </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乙方：（盖单位公章）</w:t>
      </w:r>
    </w:p>
    <w:p>
      <w:pPr>
        <w:spacing w:before="50" w:after="50" w:line="400" w:lineRule="exact"/>
        <w:ind w:firstLine="480" w:firstLineChars="200"/>
        <w:rPr>
          <w:rFonts w:ascii="仿宋" w:hAnsi="仿宋" w:eastAsia="仿宋" w:cs="仿宋"/>
          <w:sz w:val="24"/>
          <w:szCs w:val="24"/>
        </w:rPr>
      </w:pPr>
      <w:r>
        <w:rPr>
          <w:rFonts w:hint="eastAsia" w:ascii="仿宋" w:hAnsi="仿宋" w:eastAsia="仿宋" w:cs="仿宋"/>
          <w:sz w:val="24"/>
          <w:szCs w:val="24"/>
        </w:rPr>
        <w:t>法定代表人/单位负责人（授权代表）： 法定代表人/单位负责人（授权代表）：</w:t>
      </w:r>
    </w:p>
    <w:p>
      <w:pPr>
        <w:spacing w:before="50" w:after="50" w:line="400" w:lineRule="exact"/>
        <w:ind w:firstLine="480" w:firstLineChars="200"/>
        <w:rPr>
          <w:rFonts w:hint="eastAsia" w:ascii="仿宋" w:hAnsi="仿宋" w:eastAsia="仿宋" w:cs="仿宋"/>
          <w:sz w:val="24"/>
          <w:szCs w:val="24"/>
        </w:rPr>
      </w:pPr>
    </w:p>
    <w:p>
      <w:pPr>
        <w:spacing w:before="50" w:after="50" w:line="400" w:lineRule="exact"/>
        <w:ind w:firstLine="480" w:firstLineChars="200"/>
        <w:rPr>
          <w:rFonts w:ascii="仿宋" w:hAnsi="仿宋" w:eastAsia="仿宋" w:cs="仿宋"/>
          <w:sz w:val="24"/>
          <w:szCs w:val="24"/>
        </w:rPr>
      </w:pPr>
      <w:r>
        <w:rPr>
          <w:rFonts w:hint="eastAsia" w:ascii="仿宋" w:hAnsi="仿宋" w:eastAsia="仿宋" w:cs="仿宋"/>
          <w:sz w:val="24"/>
          <w:szCs w:val="24"/>
        </w:rPr>
        <w:t>地址：                              地址：</w:t>
      </w:r>
    </w:p>
    <w:p>
      <w:pPr>
        <w:spacing w:before="50" w:after="50" w:line="400" w:lineRule="exact"/>
        <w:ind w:firstLine="480" w:firstLineChars="200"/>
        <w:rPr>
          <w:rFonts w:ascii="仿宋" w:hAnsi="仿宋" w:eastAsia="仿宋" w:cs="仿宋"/>
          <w:sz w:val="24"/>
          <w:szCs w:val="24"/>
        </w:rPr>
      </w:pPr>
      <w:r>
        <w:rPr>
          <w:rFonts w:hint="eastAsia" w:ascii="仿宋" w:hAnsi="仿宋" w:eastAsia="仿宋" w:cs="仿宋"/>
          <w:sz w:val="24"/>
          <w:szCs w:val="24"/>
        </w:rPr>
        <w:t>开户银行：                          开户银行：</w:t>
      </w:r>
    </w:p>
    <w:p>
      <w:pPr>
        <w:spacing w:before="50" w:after="50" w:line="400" w:lineRule="exact"/>
        <w:ind w:firstLine="480" w:firstLineChars="200"/>
        <w:rPr>
          <w:rFonts w:ascii="仿宋" w:hAnsi="仿宋" w:eastAsia="仿宋" w:cs="仿宋"/>
          <w:sz w:val="24"/>
          <w:szCs w:val="24"/>
        </w:rPr>
      </w:pPr>
      <w:r>
        <w:rPr>
          <w:rFonts w:hint="eastAsia" w:ascii="仿宋" w:hAnsi="仿宋" w:eastAsia="仿宋" w:cs="仿宋"/>
          <w:sz w:val="24"/>
          <w:szCs w:val="24"/>
        </w:rPr>
        <w:t>账号：                              账号：</w:t>
      </w:r>
    </w:p>
    <w:p>
      <w:pPr>
        <w:spacing w:before="50" w:after="50" w:line="400" w:lineRule="exact"/>
        <w:ind w:firstLine="480" w:firstLineChars="200"/>
        <w:rPr>
          <w:rFonts w:ascii="仿宋" w:hAnsi="仿宋" w:eastAsia="仿宋" w:cs="仿宋"/>
          <w:sz w:val="24"/>
          <w:szCs w:val="24"/>
        </w:rPr>
      </w:pPr>
      <w:r>
        <w:rPr>
          <w:rFonts w:hint="eastAsia" w:ascii="仿宋" w:hAnsi="仿宋" w:eastAsia="仿宋" w:cs="仿宋"/>
          <w:sz w:val="24"/>
          <w:szCs w:val="24"/>
        </w:rPr>
        <w:t>电话：                              电话：</w:t>
      </w:r>
    </w:p>
    <w:p>
      <w:pPr>
        <w:spacing w:before="50" w:after="50" w:line="400" w:lineRule="exact"/>
        <w:ind w:firstLine="480" w:firstLineChars="200"/>
        <w:rPr>
          <w:rFonts w:ascii="仿宋" w:hAnsi="仿宋" w:eastAsia="仿宋" w:cs="仿宋"/>
          <w:sz w:val="24"/>
          <w:szCs w:val="24"/>
        </w:rPr>
      </w:pPr>
      <w:r>
        <w:rPr>
          <w:rFonts w:hint="eastAsia" w:ascii="仿宋" w:hAnsi="仿宋" w:eastAsia="仿宋" w:cs="仿宋"/>
          <w:sz w:val="24"/>
          <w:szCs w:val="24"/>
        </w:rPr>
        <w:t>传真：                              传真：</w:t>
      </w:r>
    </w:p>
    <w:p>
      <w:pPr>
        <w:spacing w:after="160" w:line="259" w:lineRule="auto"/>
        <w:rPr>
          <w:rFonts w:ascii="仿宋" w:hAnsi="仿宋" w:eastAsia="仿宋" w:cs="仿宋"/>
          <w:b/>
          <w:sz w:val="24"/>
        </w:rPr>
        <w:sectPr>
          <w:pgSz w:w="11906" w:h="16838"/>
          <w:pgMar w:top="1440" w:right="1080" w:bottom="1440" w:left="1080" w:header="851" w:footer="992" w:gutter="0"/>
          <w:pgNumType w:start="1"/>
          <w:cols w:space="425" w:num="1"/>
          <w:docGrid w:type="lines" w:linePitch="312" w:charSpace="0"/>
        </w:sectPr>
      </w:pPr>
      <w:r>
        <w:rPr>
          <w:rFonts w:hint="eastAsia" w:ascii="仿宋" w:hAnsi="仿宋" w:eastAsia="仿宋" w:cs="仿宋"/>
          <w:sz w:val="24"/>
          <w:szCs w:val="24"/>
        </w:rPr>
        <w:t>签约日期：XX年XX月XX日</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签约日期：      XX年XX月XX</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方正细黑一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821645"/>
    <w:multiLevelType w:val="singleLevel"/>
    <w:tmpl w:val="92821645"/>
    <w:lvl w:ilvl="0" w:tentative="0">
      <w:start w:val="1"/>
      <w:numFmt w:val="decimal"/>
      <w:lvlText w:val="%1."/>
      <w:lvlJc w:val="left"/>
      <w:pPr>
        <w:tabs>
          <w:tab w:val="left" w:pos="312"/>
        </w:tabs>
      </w:pPr>
    </w:lvl>
  </w:abstractNum>
  <w:abstractNum w:abstractNumId="1">
    <w:nsid w:val="2E915DDC"/>
    <w:multiLevelType w:val="multilevel"/>
    <w:tmpl w:val="2E915DD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5678AE71"/>
    <w:multiLevelType w:val="singleLevel"/>
    <w:tmpl w:val="5678AE71"/>
    <w:lvl w:ilvl="0" w:tentative="0">
      <w:start w:val="1"/>
      <w:numFmt w:val="chineseCounting"/>
      <w:suff w:val="nothing"/>
      <w:lvlText w:val="%1、"/>
      <w:lvlJc w:val="left"/>
      <w:pPr>
        <w:ind w:left="-62"/>
      </w:pPr>
      <w:rPr>
        <w:rFonts w:hint="eastAsia"/>
        <w:color w:val="auto"/>
      </w:rPr>
    </w:lvl>
  </w:abstractNum>
  <w:abstractNum w:abstractNumId="3">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342D6"/>
    <w:rsid w:val="02C216F8"/>
    <w:rsid w:val="03372B70"/>
    <w:rsid w:val="05AD15FB"/>
    <w:rsid w:val="0A9D74A5"/>
    <w:rsid w:val="0C2908ED"/>
    <w:rsid w:val="0D3A54E2"/>
    <w:rsid w:val="0F1518F5"/>
    <w:rsid w:val="115A637E"/>
    <w:rsid w:val="12A225EE"/>
    <w:rsid w:val="19670CE9"/>
    <w:rsid w:val="1DB96106"/>
    <w:rsid w:val="1F8F6ED1"/>
    <w:rsid w:val="205903F9"/>
    <w:rsid w:val="22910BD5"/>
    <w:rsid w:val="29AC1283"/>
    <w:rsid w:val="2BA72175"/>
    <w:rsid w:val="2D213C3E"/>
    <w:rsid w:val="2E905D3A"/>
    <w:rsid w:val="36F31BDD"/>
    <w:rsid w:val="381154C8"/>
    <w:rsid w:val="38D342D6"/>
    <w:rsid w:val="38E539BE"/>
    <w:rsid w:val="3A166489"/>
    <w:rsid w:val="3B062A6E"/>
    <w:rsid w:val="428076E9"/>
    <w:rsid w:val="42FB07E6"/>
    <w:rsid w:val="43B97616"/>
    <w:rsid w:val="44F1028C"/>
    <w:rsid w:val="501B5494"/>
    <w:rsid w:val="51E44B1F"/>
    <w:rsid w:val="52046F07"/>
    <w:rsid w:val="527C1129"/>
    <w:rsid w:val="54F4304A"/>
    <w:rsid w:val="55133C56"/>
    <w:rsid w:val="586842CE"/>
    <w:rsid w:val="5A36771A"/>
    <w:rsid w:val="5C827A6C"/>
    <w:rsid w:val="5CB3499C"/>
    <w:rsid w:val="5D511669"/>
    <w:rsid w:val="61BA2EB6"/>
    <w:rsid w:val="62DF62F3"/>
    <w:rsid w:val="69541737"/>
    <w:rsid w:val="73522E3F"/>
    <w:rsid w:val="73FC57DF"/>
    <w:rsid w:val="75477324"/>
    <w:rsid w:val="75934CE5"/>
    <w:rsid w:val="7D3E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toc 1"/>
    <w:basedOn w:val="1"/>
    <w:next w:val="1"/>
    <w:unhideWhenUsed/>
    <w:qFormat/>
    <w:uiPriority w:val="39"/>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0"/>
    <w:rPr>
      <w:b/>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paragraph" w:customStyle="1" w:styleId="12">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2025-08-13T06:15:00Z</dcterms:created>
  <dc:creator>Administrator</dc:creator>
  <cp:lastModifiedBy>Administrator</cp:lastModifiedBy>
  <dcterms:modified xsi:type="dcterms:W3CDTF">2025-08-14T00:35:54Z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D1CE657B9BD3460383919E2011F69ACA</vt:lpwstr>
  </property>
</Properties>
</file>