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附件1：采购项目用户需求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  <w:t>项目内容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  <w:t>（一）项目名称：</w:t>
      </w:r>
      <w:bookmarkStart w:id="0" w:name="OLE_LINK10"/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2025年3.8春游活动项目</w:t>
      </w:r>
      <w:bookmarkEnd w:id="0"/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  <w:t>（二）活动人数：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预计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195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人，具体以实际参加人数计算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  <w:t>（三）最高限价：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200元/人，总预算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39000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元（以实际产生的费用为准）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  <w:t>（四）活动时间：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初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（具体时间待定）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二、活动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（一）活动项目及具体操作可根据院方需求进行适当调整，提供活动所需场地、服装、道具和设施等。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（二）活动人员拟分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2批次参加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，每批次配置不少于2名教官组织团建活动，活动行程不少于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8个小时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（三）提供车辆接送、午餐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、晚餐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、休息场地、意外保险等，做好活动安全保障。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（四）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协助拍摄活动照片和视频，并制作活动纪念册。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（五）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根据实际情况准备伴手礼: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例如：当地特色食品、精美纪念品等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  <w:t>（六）我们寻求提供优质、创新且充满趣味的服务的商家。优先考虑那些能在专业服务中融入独特创意和愉悦体验的供应商。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、付款方式：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按实际参加人数结算。活动结束后，采购人根据成交供应商提供的有效发票和相关资料，于30日内一次性支付所有费用。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、报价要求：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本次报价须为人民币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总价报价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。报价内容包括但不限于人工费（包括投入该项目人员的数量、薪酬的构成）、交通费、安全、税金等。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、评定成交的标准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在满足项目需求的前提下，以提出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综合评分数最高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的供应商作为成交供应商。</w:t>
      </w:r>
    </w:p>
    <w:p>
      <w:pPr>
        <w:pStyle w:val="8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比选评分表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tbl>
      <w:tblPr>
        <w:tblStyle w:val="12"/>
        <w:tblpPr w:leftFromText="180" w:rightFromText="180" w:vertAnchor="text" w:horzAnchor="page" w:tblpXSpec="center" w:tblpY="112"/>
        <w:tblOverlap w:val="never"/>
        <w:tblW w:w="52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99"/>
        <w:gridCol w:w="7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550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367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分</w:t>
            </w:r>
          </w:p>
        </w:tc>
        <w:tc>
          <w:tcPr>
            <w:tcW w:w="4082" w:type="pct"/>
            <w:vAlign w:val="center"/>
          </w:tcPr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报价按照低价优先法计算，即满足投标通知书要求且投标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报价最低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的投标人报价为评标基准价，其价格分为满分。其他投标商按公式：基准价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÷报价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X30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=得分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50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课程设计</w:t>
            </w:r>
            <w:bookmarkEnd w:id="2"/>
          </w:p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服务质量</w:t>
            </w:r>
          </w:p>
        </w:tc>
        <w:tc>
          <w:tcPr>
            <w:tcW w:w="367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4082" w:type="pct"/>
            <w:vAlign w:val="center"/>
          </w:tcPr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路线设计与备用方案（包括保障时间充裕、安排合理，目标明确）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课程内容设计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（5分）</w:t>
            </w:r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团队协作与凝聚力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（5分）</w:t>
            </w:r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文化自信培养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（5分）</w:t>
            </w:r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动手实践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（5分）</w:t>
            </w:r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趣味性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（5分）</w:t>
            </w:r>
          </w:p>
          <w:p>
            <w:pPr>
              <w:spacing w:line="58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教练/引导员能力（5分）</w:t>
            </w:r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创新与特色（10分）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50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安全保障</w:t>
            </w:r>
          </w:p>
        </w:tc>
        <w:tc>
          <w:tcPr>
            <w:tcW w:w="367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4082" w:type="pct"/>
            <w:vAlign w:val="center"/>
          </w:tcPr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有相关案例</w:t>
            </w:r>
            <w:bookmarkStart w:id="3" w:name="OLE_LINK7"/>
            <w:r>
              <w:rPr>
                <w:rFonts w:hint="eastAsia"/>
                <w:sz w:val="28"/>
                <w:szCs w:val="28"/>
                <w:lang w:val="en-US" w:eastAsia="zh-CN"/>
              </w:rPr>
              <w:t>（5分）</w:t>
            </w:r>
          </w:p>
          <w:bookmarkEnd w:id="3"/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有具体可操作的安全预案，以安全为首位，保障安全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550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基地条件</w:t>
            </w:r>
          </w:p>
        </w:tc>
        <w:tc>
          <w:tcPr>
            <w:tcW w:w="367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4082" w:type="pct"/>
            <w:vAlign w:val="center"/>
          </w:tcPr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餐标合规、优质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、丰富</w:t>
            </w:r>
            <w:bookmarkStart w:id="4" w:name="OLE_LINK4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  <w:bookmarkEnd w:id="4"/>
          </w:p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基地可以容纳100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人风雨环境下的劳动体验分、单边车程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分钟以内为主要条件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（5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bookmarkEnd w:id="1"/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9"/>
      <w:numFmt w:val="decimal"/>
      <w:pStyle w:val="14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74B5"/>
    <w:rsid w:val="0726596D"/>
    <w:rsid w:val="0D8E3FCC"/>
    <w:rsid w:val="0EEE75CA"/>
    <w:rsid w:val="10B7736B"/>
    <w:rsid w:val="12EE18A6"/>
    <w:rsid w:val="19A27E35"/>
    <w:rsid w:val="1D401E68"/>
    <w:rsid w:val="208F1570"/>
    <w:rsid w:val="24132B94"/>
    <w:rsid w:val="24F024AC"/>
    <w:rsid w:val="25710A7A"/>
    <w:rsid w:val="25EC47EE"/>
    <w:rsid w:val="26EC4058"/>
    <w:rsid w:val="27567996"/>
    <w:rsid w:val="289210F0"/>
    <w:rsid w:val="2956295F"/>
    <w:rsid w:val="29EF765A"/>
    <w:rsid w:val="300935FC"/>
    <w:rsid w:val="30F0331B"/>
    <w:rsid w:val="3D452D8F"/>
    <w:rsid w:val="40CF2D71"/>
    <w:rsid w:val="422B5A9B"/>
    <w:rsid w:val="447B7416"/>
    <w:rsid w:val="45643D7C"/>
    <w:rsid w:val="4AD37F3E"/>
    <w:rsid w:val="4C7F3D12"/>
    <w:rsid w:val="4CE453C6"/>
    <w:rsid w:val="4E873F4F"/>
    <w:rsid w:val="513421C6"/>
    <w:rsid w:val="532838FB"/>
    <w:rsid w:val="55B07AA1"/>
    <w:rsid w:val="5A1A02B7"/>
    <w:rsid w:val="5BA469DA"/>
    <w:rsid w:val="676700FA"/>
    <w:rsid w:val="6AD36051"/>
    <w:rsid w:val="70041BF8"/>
    <w:rsid w:val="705D57E3"/>
    <w:rsid w:val="73857744"/>
    <w:rsid w:val="759235A3"/>
    <w:rsid w:val="78A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1"/>
    <w:basedOn w:val="1"/>
    <w:qFormat/>
    <w:uiPriority w:val="0"/>
    <w:pPr>
      <w:widowControl w:val="0"/>
      <w:numPr>
        <w:ilvl w:val="0"/>
        <w:numId w:val="1"/>
      </w:numPr>
      <w:tabs>
        <w:tab w:val="left" w:pos="360"/>
      </w:tabs>
      <w:spacing w:line="360" w:lineRule="auto"/>
      <w:ind w:left="357" w:hanging="357"/>
      <w:jc w:val="both"/>
    </w:pPr>
    <w:rPr>
      <w:rFonts w:ascii="宋体" w:hAnsi="宋体"/>
      <w:color w:val="FF0000"/>
      <w:kern w:val="2"/>
      <w:szCs w:val="24"/>
    </w:rPr>
  </w:style>
  <w:style w:type="paragraph" w:customStyle="1" w:styleId="15">
    <w:name w:val="无间隔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2024-11-28T02:54:00Z</dcterms:created>
  <dc:creator>hp</dc:creator>
  <cp:lastModifiedBy>┢┦appyZeng</cp:lastModifiedBy>
  <dcterms:modified xsi:type="dcterms:W3CDTF">2025-02-17T06:39:32Z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B6F6CBD33D294B7198AE7F94B5802B46</vt:lpwstr>
  </property>
</Properties>
</file>