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附件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lang w:val="en-US"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：采购需求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</w:rPr>
        <w:t>项目内容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  <w:lang w:val="en-US" w:eastAsia="zh-CN"/>
        </w:rPr>
        <w:t>1.1、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eastAsia="zh-CN"/>
        </w:rPr>
        <w:t>项目名称：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lang w:eastAsia="zh-CN"/>
        </w:rPr>
        <w:t>2025年春节福利慰问品采购项目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  <w:lang w:val="en-US" w:eastAsia="zh-CN"/>
        </w:rPr>
        <w:t>1.2、最高总预算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66500元</w:t>
      </w:r>
    </w:p>
    <w:tbl>
      <w:tblPr>
        <w:tblStyle w:val="11"/>
        <w:tblW w:w="8990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2807"/>
        <w:gridCol w:w="775"/>
        <w:gridCol w:w="1867"/>
        <w:gridCol w:w="887"/>
        <w:gridCol w:w="13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280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采购内容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参考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）</w:t>
            </w:r>
          </w:p>
        </w:tc>
        <w:tc>
          <w:tcPr>
            <w:tcW w:w="7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186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最高预算金额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（人民币）</w:t>
            </w:r>
          </w:p>
        </w:tc>
        <w:tc>
          <w:tcPr>
            <w:tcW w:w="8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预计数量</w:t>
            </w:r>
          </w:p>
        </w:tc>
        <w:tc>
          <w:tcPr>
            <w:tcW w:w="13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总预算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6" w:hRule="atLeast"/>
          <w:jc w:val="center"/>
        </w:trPr>
        <w:tc>
          <w:tcPr>
            <w:tcW w:w="12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全院职工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慰问品</w:t>
            </w:r>
          </w:p>
        </w:tc>
        <w:tc>
          <w:tcPr>
            <w:tcW w:w="280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70C0"/>
                <w:spacing w:val="0"/>
                <w:kern w:val="0"/>
                <w:sz w:val="28"/>
                <w:szCs w:val="28"/>
                <w:lang w:val="en-US" w:eastAsia="zh-CN" w:bidi="ar"/>
              </w:rPr>
              <w:t>食品类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礼包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需以春节为主题，精心独立包装，融入传统春节文化元素，打造浓厚节日氛围。精选各类美食，包括传统糕点、坚果、干货等，满足节日美食的追求，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礼包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可增加传承传统工艺，如对联、灯笼、中国结、窗花等等，旨在传递浓厚的节日氛围。）</w:t>
            </w:r>
          </w:p>
        </w:tc>
        <w:tc>
          <w:tcPr>
            <w:tcW w:w="7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份</w:t>
            </w:r>
          </w:p>
        </w:tc>
        <w:tc>
          <w:tcPr>
            <w:tcW w:w="186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200元/</w:t>
            </w:r>
            <w:r>
              <w:rPr>
                <w:rFonts w:hint="eastAsia" w:ascii="宋体" w:hAnsi="宋体" w:cs="宋体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份</w:t>
            </w:r>
          </w:p>
        </w:tc>
        <w:tc>
          <w:tcPr>
            <w:tcW w:w="8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220</w:t>
            </w:r>
            <w:r>
              <w:rPr>
                <w:rFonts w:hint="eastAsia" w:ascii="宋体" w:hAnsi="宋体" w:cs="宋体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份</w:t>
            </w:r>
          </w:p>
        </w:tc>
        <w:tc>
          <w:tcPr>
            <w:tcW w:w="13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44000元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未成年子女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慰问品</w:t>
            </w:r>
          </w:p>
        </w:tc>
        <w:tc>
          <w:tcPr>
            <w:tcW w:w="280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70C0"/>
                <w:spacing w:val="0"/>
                <w:kern w:val="0"/>
                <w:sz w:val="28"/>
                <w:szCs w:val="28"/>
                <w:lang w:val="en-US" w:eastAsia="zh-CN" w:bidi="ar"/>
              </w:rPr>
              <w:t>适合未成年子女的食品类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（传统节日大礼包，精心搭配了一系列营养均衡、健康美味的食品，精心独立包装，旨在为孩子们提供一个既美味又富有意义的节日体验。）</w:t>
            </w:r>
          </w:p>
        </w:tc>
        <w:tc>
          <w:tcPr>
            <w:tcW w:w="7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份</w:t>
            </w:r>
          </w:p>
        </w:tc>
        <w:tc>
          <w:tcPr>
            <w:tcW w:w="186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150元/</w:t>
            </w:r>
            <w:r>
              <w:rPr>
                <w:rFonts w:hint="eastAsia" w:ascii="宋体" w:hAnsi="宋体" w:cs="宋体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份</w:t>
            </w:r>
          </w:p>
        </w:tc>
        <w:tc>
          <w:tcPr>
            <w:tcW w:w="8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150</w:t>
            </w:r>
            <w:r>
              <w:rPr>
                <w:rFonts w:hint="eastAsia" w:ascii="宋体" w:hAnsi="宋体" w:cs="宋体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份</w:t>
            </w:r>
          </w:p>
        </w:tc>
        <w:tc>
          <w:tcPr>
            <w:tcW w:w="13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22500元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91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4899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66500元（大写：陆万陆仟伍佰元整）</w:t>
            </w:r>
          </w:p>
        </w:tc>
      </w:tr>
    </w:tbl>
    <w:p>
      <w:pPr>
        <w:spacing w:line="360" w:lineRule="auto"/>
        <w:rPr>
          <w:rFonts w:hint="default" w:ascii="宋体" w:hAnsi="宋体" w:cs="宋体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lang w:val="en-US" w:eastAsia="zh-CN"/>
        </w:rPr>
        <w:t>注：1.商品应为市场知名品牌：如胖东来自营产品、良品铺子、百草味、三只松鼠、旺旺、徐福记、盼盼、口水娃、德芙、好利来 、金丝猴等。（各品牌可混装）</w:t>
      </w:r>
    </w:p>
    <w:p>
      <w:pPr>
        <w:spacing w:line="360" w:lineRule="auto"/>
        <w:ind w:firstLine="562" w:firstLineChars="200"/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lang w:val="en-US" w:eastAsia="zh-CN"/>
        </w:rPr>
        <w:t>2.具体人数以采购方最终确认的人数为准，据实结算。</w:t>
      </w:r>
    </w:p>
    <w:p>
      <w:pPr>
        <w:spacing w:line="360" w:lineRule="auto"/>
        <w:ind w:firstLine="562" w:firstLineChars="200"/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lang w:val="en-US" w:eastAsia="zh-CN"/>
        </w:rPr>
        <w:t>3.全院职工慰问品中零食类品种≥26种（肉类≥10种）。</w:t>
      </w:r>
    </w:p>
    <w:p>
      <w:pPr>
        <w:spacing w:line="360" w:lineRule="auto"/>
        <w:ind w:firstLine="562" w:firstLineChars="200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lang w:val="en-US" w:eastAsia="zh-CN"/>
        </w:rPr>
        <w:t>4.未成年子女慰问品零食类品种≥20种（肉类≥7种）。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  <w:t>、付款方式：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收货完成后，我院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根据成交供应商提供的有效发票和相关资料，于30日内一次性支付所有费用。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  <w:t>、报价要求：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lang w:val="en-US" w:eastAsia="zh-CN" w:bidi="ar-SA"/>
        </w:rPr>
        <w:t>本次报价须为</w:t>
      </w:r>
      <w:r>
        <w:rPr>
          <w:rFonts w:hint="eastAsia" w:ascii="宋体" w:hAnsi="宋体" w:cs="宋体"/>
          <w:color w:val="000000"/>
          <w:kern w:val="2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lang w:val="en-US" w:eastAsia="zh-CN" w:bidi="ar-SA"/>
        </w:rPr>
        <w:t>人民币</w:t>
      </w:r>
      <w:r>
        <w:rPr>
          <w:rFonts w:hint="eastAsia" w:ascii="宋体" w:hAnsi="宋体" w:cs="宋体"/>
          <w:color w:val="000000"/>
          <w:kern w:val="2"/>
          <w:sz w:val="28"/>
          <w:szCs w:val="28"/>
          <w:highlight w:val="none"/>
          <w:lang w:val="en-US" w:eastAsia="zh-CN" w:bidi="ar-SA"/>
        </w:rPr>
        <w:t>/元）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总价报价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lang w:val="en-US" w:eastAsia="zh-CN" w:bidi="ar-SA"/>
        </w:rPr>
        <w:t>。报价内容包括但不限于人工费</w:t>
      </w:r>
      <w:r>
        <w:rPr>
          <w:rFonts w:hint="eastAsia" w:ascii="宋体" w:hAnsi="宋体" w:cs="宋体"/>
          <w:color w:val="000000"/>
          <w:kern w:val="2"/>
          <w:sz w:val="28"/>
          <w:szCs w:val="28"/>
          <w:highlight w:val="none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lang w:val="en-US" w:eastAsia="zh-CN" w:bidi="ar-SA"/>
        </w:rPr>
        <w:t>包括投入该项目人员的数量、薪酬的构成、交通费、税金等。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  <w:t>、评定成交的标准</w:t>
      </w:r>
    </w:p>
    <w:p>
      <w:pPr>
        <w:keepNext w:val="0"/>
        <w:keepLines w:val="0"/>
        <w:pageBreakBefore w:val="0"/>
        <w:widowControl w:val="0"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lang w:val="en-US" w:eastAsia="zh-CN" w:bidi="ar-SA"/>
        </w:rPr>
        <w:t>在满足项目需求的前提下，以</w:t>
      </w:r>
      <w:r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highlight w:val="none"/>
          <w:lang w:val="en-US" w:eastAsia="zh-CN" w:bidi="ar-SA"/>
        </w:rPr>
        <w:t>综合评分数最高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lang w:val="en-US" w:eastAsia="zh-CN" w:bidi="ar-SA"/>
        </w:rPr>
        <w:t>的供应商作为成交供应商。</w:t>
      </w:r>
    </w:p>
    <w:p>
      <w:pPr>
        <w:numPr>
          <w:ilvl w:val="0"/>
          <w:numId w:val="2"/>
        </w:numPr>
        <w:spacing w:line="360" w:lineRule="auto"/>
        <w:ind w:firstLine="562" w:firstLineChars="200"/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  <w:lang w:val="en-US" w:eastAsia="zh-CN"/>
        </w:rPr>
        <w:t>样品要求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5.1、样品清单：与比选文件一致。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cs="宋体"/>
          <w:b w:val="0"/>
          <w:bCs w:val="0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5.2、样品要求：中选人所投样品选中的款式实物将被封存（按样品清单提供对应样品），交由我院保存，作为履约验收的参考依据。所供货物若与封存样品不符（产品参数等），我院将拒收并视作中选人违约将不支付采购资金。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未中选供应商的样品请供应商在比选结束后3日内自行取回，逾期概不负责。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5.3、样品与投标文件一并递交。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5.4、可根据实际情况酌情安排携带适量的试吃品。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5.5、样品提交时间：</w:t>
      </w:r>
      <w:r>
        <w:rPr>
          <w:rFonts w:hint="eastAsia" w:ascii="宋体" w:hAnsi="宋体" w:cs="宋体"/>
          <w:b w:val="0"/>
          <w:bCs w:val="0"/>
          <w:color w:val="FF0000"/>
          <w:sz w:val="28"/>
          <w:szCs w:val="28"/>
          <w:highlight w:val="none"/>
          <w:lang w:val="en-US" w:eastAsia="zh-CN"/>
        </w:rPr>
        <w:t>拟定2025年1月3日，具体时间地点以电话通知为准，请保持通讯畅通，以便及时接收通知。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5.6、样品的生产、运输等一切费用由供应商自理。</w:t>
      </w:r>
    </w:p>
    <w:p>
      <w:pPr>
        <w:pStyle w:val="8"/>
        <w:ind w:firstLine="562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8"/>
        <w:ind w:firstLine="562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8"/>
        <w:ind w:firstLine="562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8"/>
        <w:ind w:firstLine="562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8"/>
        <w:ind w:firstLine="562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</w:t>
      </w:r>
      <w:r>
        <w:rPr>
          <w:rFonts w:hint="eastAsia" w:ascii="宋体" w:hAnsi="宋体" w:eastAsia="宋体" w:cs="宋体"/>
          <w:sz w:val="28"/>
          <w:szCs w:val="28"/>
        </w:rPr>
        <w:t>比选评分表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tbl>
      <w:tblPr>
        <w:tblStyle w:val="11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335"/>
        <w:gridCol w:w="5111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056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3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价格评分</w:t>
            </w:r>
          </w:p>
        </w:tc>
        <w:tc>
          <w:tcPr>
            <w:tcW w:w="6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评价标准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所有报价的最低报价确认价为基准价，报价得分＝（基准价/确认价）×价格权值。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3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技术评分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评审内容（评分档次）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93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配送方案合理性</w:t>
            </w:r>
          </w:p>
        </w:tc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根据投标人提供的配送方案是否合理，流程是否详细，最优得5分，次之以1分递减，最低得1分。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93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食品安全</w:t>
            </w:r>
          </w:p>
        </w:tc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针对本次项目需求提供完善的质量与食物安全保障方案。优得满分5分，次之以1分递减，最低1分，无提供得0分。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93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</w:t>
            </w:r>
          </w:p>
        </w:tc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1.口味：是否符合消费者的口味偏好，是否有创新。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2.新鲜度：（食物处于保质期内的前1/3时间段得8分；中间1/3时间段得5分；后1/3时间段得1分。）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3.包装：包装是否完好，是否便于携带和保存。4.品牌知名度。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注意：产品质量这4项目的单项各8分最优满分得8分，次之以5分递减，最低1分，无提供得0分。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93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产品包装</w:t>
            </w:r>
          </w:p>
        </w:tc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产品包装是否符合节日气氛(节日相关性):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0分：完全不符合。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5分：一般，有一些节日元素。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10分：非常符合，节日气氛浓厚。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893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产品数量</w:t>
            </w:r>
          </w:p>
        </w:tc>
        <w:tc>
          <w:tcPr>
            <w:tcW w:w="51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要求：全院职工慰问品中零食类品种≥26种（肉类≥10种）。未成年子女慰问品零食类品种≥20种（肉类≥7种）。全部满足13分，缺少一个扣2分。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893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商务评分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供货业绩</w:t>
            </w:r>
          </w:p>
        </w:tc>
        <w:tc>
          <w:tcPr>
            <w:tcW w:w="51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2023年以来从事同类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项目服务业绩，每份得1分，满分5分。（提供合同复印件）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FF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228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51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</w:tbl>
    <w:p>
      <w:pPr>
        <w:pStyle w:val="2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 w:tentative="0">
      <w:start w:val="9"/>
      <w:numFmt w:val="decimal"/>
      <w:pStyle w:val="15"/>
      <w:suff w:val="space"/>
      <w:lvlText w:val="%1.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99A28C2"/>
    <w:multiLevelType w:val="singleLevel"/>
    <w:tmpl w:val="299A28C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A74B5"/>
    <w:rsid w:val="02436043"/>
    <w:rsid w:val="03A51506"/>
    <w:rsid w:val="063901C2"/>
    <w:rsid w:val="086924BF"/>
    <w:rsid w:val="098A3A24"/>
    <w:rsid w:val="0D7630A2"/>
    <w:rsid w:val="0D8E3FCC"/>
    <w:rsid w:val="0E3137D5"/>
    <w:rsid w:val="0EEE75CA"/>
    <w:rsid w:val="10B7736B"/>
    <w:rsid w:val="11C33600"/>
    <w:rsid w:val="16922AC3"/>
    <w:rsid w:val="171E7CE6"/>
    <w:rsid w:val="19A27E35"/>
    <w:rsid w:val="1D401E68"/>
    <w:rsid w:val="1DE56459"/>
    <w:rsid w:val="20090C8A"/>
    <w:rsid w:val="227671E7"/>
    <w:rsid w:val="231F3F52"/>
    <w:rsid w:val="24F024AC"/>
    <w:rsid w:val="24F14CA9"/>
    <w:rsid w:val="25710A7A"/>
    <w:rsid w:val="25EC47EE"/>
    <w:rsid w:val="25EC61C5"/>
    <w:rsid w:val="26EC4058"/>
    <w:rsid w:val="27547EF1"/>
    <w:rsid w:val="27567996"/>
    <w:rsid w:val="292B4242"/>
    <w:rsid w:val="293C7BB7"/>
    <w:rsid w:val="2956295F"/>
    <w:rsid w:val="29EF765A"/>
    <w:rsid w:val="2C7610A7"/>
    <w:rsid w:val="2D010F4F"/>
    <w:rsid w:val="2D2D44E3"/>
    <w:rsid w:val="32025A73"/>
    <w:rsid w:val="334A7032"/>
    <w:rsid w:val="37F31F59"/>
    <w:rsid w:val="3B516475"/>
    <w:rsid w:val="3D087E35"/>
    <w:rsid w:val="3D4F4CF8"/>
    <w:rsid w:val="3E18436C"/>
    <w:rsid w:val="410F43CA"/>
    <w:rsid w:val="422B5A9B"/>
    <w:rsid w:val="447B7416"/>
    <w:rsid w:val="4605609A"/>
    <w:rsid w:val="475E0BFC"/>
    <w:rsid w:val="4A3C1FD9"/>
    <w:rsid w:val="4C411429"/>
    <w:rsid w:val="4C7F3D12"/>
    <w:rsid w:val="4CE453C6"/>
    <w:rsid w:val="4EFC70BC"/>
    <w:rsid w:val="513421C6"/>
    <w:rsid w:val="52E15049"/>
    <w:rsid w:val="532838FB"/>
    <w:rsid w:val="55B07AA1"/>
    <w:rsid w:val="56B96CFA"/>
    <w:rsid w:val="57DA3D54"/>
    <w:rsid w:val="57E767C7"/>
    <w:rsid w:val="5A1A02B7"/>
    <w:rsid w:val="5B88303B"/>
    <w:rsid w:val="5BA469DA"/>
    <w:rsid w:val="5D2D2A41"/>
    <w:rsid w:val="5E165C67"/>
    <w:rsid w:val="64515AA2"/>
    <w:rsid w:val="66C22023"/>
    <w:rsid w:val="68F64541"/>
    <w:rsid w:val="69636242"/>
    <w:rsid w:val="6A05500B"/>
    <w:rsid w:val="6AD36051"/>
    <w:rsid w:val="6B126D91"/>
    <w:rsid w:val="6D8952C5"/>
    <w:rsid w:val="6D9021CE"/>
    <w:rsid w:val="70041BF8"/>
    <w:rsid w:val="70551375"/>
    <w:rsid w:val="705D57E3"/>
    <w:rsid w:val="73857744"/>
    <w:rsid w:val="74304812"/>
    <w:rsid w:val="74F936FB"/>
    <w:rsid w:val="759235A3"/>
    <w:rsid w:val="770C2A3D"/>
    <w:rsid w:val="7752071C"/>
    <w:rsid w:val="7795123D"/>
    <w:rsid w:val="7EFA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5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4">
    <w:name w:val="Strong"/>
    <w:qFormat/>
    <w:uiPriority w:val="0"/>
    <w:rPr>
      <w:b/>
    </w:rPr>
  </w:style>
  <w:style w:type="paragraph" w:customStyle="1" w:styleId="15">
    <w:name w:val="正文1"/>
    <w:basedOn w:val="1"/>
    <w:qFormat/>
    <w:uiPriority w:val="0"/>
    <w:pPr>
      <w:widowControl w:val="0"/>
      <w:numPr>
        <w:ilvl w:val="0"/>
        <w:numId w:val="1"/>
      </w:numPr>
      <w:tabs>
        <w:tab w:val="left" w:pos="360"/>
      </w:tabs>
      <w:spacing w:line="360" w:lineRule="auto"/>
      <w:ind w:left="357" w:hanging="357"/>
      <w:jc w:val="both"/>
    </w:pPr>
    <w:rPr>
      <w:rFonts w:ascii="宋体" w:hAnsi="宋体"/>
      <w:color w:val="FF0000"/>
      <w:kern w:val="2"/>
      <w:szCs w:val="24"/>
    </w:rPr>
  </w:style>
  <w:style w:type="paragraph" w:customStyle="1" w:styleId="16">
    <w:name w:val="无间隔1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font2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font01"/>
    <w:basedOn w:val="1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2024-11-28T02:54:00Z</dcterms:created>
  <dc:creator>hp</dc:creator>
  <cp:lastModifiedBy>Administrator</cp:lastModifiedBy>
  <dcterms:modified xsi:type="dcterms:W3CDTF">2024-12-30T01:41:29Z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069F3D3FFC0C4C1FB1C2AD7F4A827994</vt:lpwstr>
  </property>
</Properties>
</file>