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成都市成华区第七人民医院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“灭四害”服务项目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采购需求</w:t>
      </w:r>
    </w:p>
    <w:p>
      <w:pPr>
        <w:spacing w:line="440" w:lineRule="exact"/>
        <w:jc w:val="left"/>
        <w:rPr>
          <w:rFonts w:ascii="新宋体" w:hAnsi="新宋体" w:eastAsia="新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一、防治地点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val="en-US" w:eastAsia="zh-CN"/>
        </w:rPr>
        <w:t>成华区第七人民医院院区内（龙潭院区：成华区</w:t>
      </w:r>
      <w:bookmarkStart w:id="0" w:name="_GoBack"/>
      <w:bookmarkEnd w:id="0"/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val="en-US" w:eastAsia="zh-CN"/>
        </w:rPr>
        <w:t>火神庙路68号；康复院区：成华区槐树店路45号）。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二、防治范围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 w:cs="Times New Roman"/>
          <w:b w:val="0"/>
          <w:bCs/>
          <w:sz w:val="32"/>
          <w:szCs w:val="32"/>
        </w:rPr>
      </w:pP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val="en-US" w:eastAsia="zh-CN"/>
        </w:rPr>
        <w:t>成华区第七人民医院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</w:rPr>
        <w:t>管辖范围内的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eastAsia="zh-CN"/>
        </w:rPr>
        <w:t>：（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eastAsia="zh-CN"/>
        </w:rPr>
        <w:t>）成华区七医院（火神庙路68号），门诊住院楼三层、办公区四层、中医诊疗区二层等三处建筑，服务面积约2500平方米； （2）七医院康复院区（槐树店45号），病区四层楼，</w:t>
      </w:r>
      <w:r>
        <w:rPr>
          <w:rFonts w:hint="eastAsia" w:ascii="新宋体" w:hAnsi="新宋体" w:eastAsia="新宋体" w:cs="Times New Roman"/>
          <w:b w:val="0"/>
          <w:bCs/>
          <w:color w:val="auto"/>
          <w:sz w:val="32"/>
          <w:szCs w:val="32"/>
          <w:lang w:eastAsia="zh-CN"/>
        </w:rPr>
        <w:t>办公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eastAsia="zh-CN"/>
        </w:rPr>
        <w:t>区板房结构，方舱实验室，服务面积约3500平方米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三、防治项目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对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成华区第七人民医院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进行“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灭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四害</w:t>
      </w:r>
      <w:r>
        <w:rPr>
          <w:rFonts w:hint="default" w:ascii="新宋体" w:hAnsi="新宋体" w:eastAsia="新宋体"/>
          <w:b w:val="0"/>
          <w:bCs/>
          <w:sz w:val="32"/>
          <w:szCs w:val="32"/>
          <w:lang w:val="en-US" w:eastAsia="zh-CN"/>
        </w:rPr>
        <w:t>”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服务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，并在服务期间长期符合国家相关规定。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四、防治费用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lang w:val="en-US" w:eastAsia="zh-CN"/>
        </w:rPr>
        <w:t>预算2万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五、防治时间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color w:val="auto"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  <w:lang w:eastAsia="zh-CN"/>
        </w:rPr>
        <w:t>自合同签订日起一年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六、防治频次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val="en-US" w:eastAsia="zh-CN"/>
        </w:rPr>
        <w:t>每月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</w:rPr>
        <w:t>进行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  <w:lang w:val="en-US" w:eastAsia="zh-CN"/>
        </w:rPr>
        <w:t>2次</w:t>
      </w:r>
      <w:r>
        <w:rPr>
          <w:rFonts w:hint="eastAsia" w:ascii="新宋体" w:hAnsi="新宋体" w:eastAsia="新宋体" w:cs="Times New Roman"/>
          <w:b w:val="0"/>
          <w:bCs/>
          <w:sz w:val="32"/>
          <w:szCs w:val="32"/>
        </w:rPr>
        <w:t>消杀工作，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突发情况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接采购方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通知后，24小时内做出响应处理。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七、施工措施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在施工过程中，要求全体施工人员严格遵守安全文明施工规章制度，确保安全文明施工。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（一）所有“四害”消杀工程人员严格遵守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采购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有关制度。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（二）所有参加消杀的工程人员，均受过严格专业培训，并按照操作规程进行作业。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（三）每次上门服务前，需事先与甲方后勤负责人电话联系，征得同意后方能进行施工。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（四）工程施工过程中，所有施工人员统一穿着施工单位（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供应商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）的工作服装，进入现场施工前，应出示工作卡及《施工记录表》。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（五）施工过程中使用礼貌用语与客户沟通，对客户提出有关“四害”的问题应从专业角度对客户进行解释。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（六）在施工过程中，保证不损坏客户的物品，如在重点部位需进行破孔施药的应征得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采购方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同意后进行。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（七）不使用未经国家登记的药物，所使用的药物均是经国家登记的，并具备三证。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（八）消杀药物应存放在专业容器内随身携带，保证不把药物遗留或撒漏在施工现场，施药时应注意风向，施工作业过程中禁止吸烟和饮食，布放鼠药的地点必须粘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  <w:lang w:val="en-US" w:eastAsia="zh-CN"/>
        </w:rPr>
        <w:t>贴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警示标志。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（九）每次施工结束后，填写施工登记表，经双方签字确认。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八、灭蚊蝇要求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（一）灭蚊防治方法。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根据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成华区第七人民医院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整体环境，以及爱卫办规范的要求——药物的使用必须基于“环保、高效”，应当采用拟除虫菊酯类药物、生物防治制剂型药物进行消杀防治处理，同时将根据虫害情况不定期轮番更换施工药物。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A、孳生地的处理：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1.对防治区域内的沙井、下水道、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草丛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等蚊子幼虫滋生水体投放灭蚊缓释药剂（生物药剂），经常不间断投放一两次，如遇雨季视情况而定。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  <w:lang w:eastAsia="zh-CN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2.对不易清理的积水处投放灭蚊缓释药剂（生物药剂），经常不间断投放一两次，如遇雨季视情况而定。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br w:type="textWrapping"/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 xml:space="preserve">    3.在建筑室内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水体处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，投放灭孑孓缓释剂（生物药剂）</w:t>
      </w:r>
      <w:r>
        <w:rPr>
          <w:rFonts w:hint="eastAsia" w:ascii="新宋体" w:hAnsi="新宋体" w:eastAsia="新宋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4.成蚊的防治。根据成蚊黄昏、夜晚、早晨活动范围大，且喜栖息于阴暗湿地处的特点，利用成蚊群舞前的时机采用常量喷洒杀灭群舞的成蚊。采取热烟雾方式配合杀灭成蚊。食堂室内采用超低容量喷雾器，杀灭室内成蚊。每月防治不少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</w:rPr>
        <w:t>于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</w:rPr>
        <w:t>次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  <w:lang w:val="en-US" w:eastAsia="zh-CN"/>
        </w:rPr>
        <w:t>夏秋季可增加次数</w:t>
      </w:r>
      <w:r>
        <w:rPr>
          <w:rFonts w:hint="eastAsia" w:ascii="新宋体" w:hAnsi="新宋体" w:eastAsia="新宋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。通过上述定期施工，可达到逐渐控制成蚊密度及杀灭成蚊的目的。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B、补充措施：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夏秋时节在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院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内的洗手间、垃圾站点等重点部位，对蚊类的孳生地进行检查。蚊类主要检查各种积水处及阴暗处等，若发现蚊类幼虫，即采用生物防制药剂投放入水体的方法进行消杀防制处理。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（二）苍蝇防治方法。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A、蝇孳生地处理：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1.垃圾收集点、果皮箱周边环境，采用菊酯类药物稀释的溶液喷洒，每月实施不少于1次。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2.在公共区域的阴暗角落，采用菊酯类药物稀释的溶液喷洒，每月实施不少于1次。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3.组织人员每月检查清理洗手间、外环境乱丢的垃圾、杂物，消除暴露的散在地上的孳生物。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B、成蝇的防治：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根据蝇类的滋生及活动区域习性情况，成蝇主要分布在垃圾站点四周，餐饮、生熟食物存放点。主要采用如下防治方法：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br w:type="textWrapping"/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 xml:space="preserve">    1.对垃圾房、污水处理处、化粪池等苍蝇吸引孳生源周边隐蔽位置，布置物理捕蝇装置，编号管理。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br w:type="textWrapping"/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 xml:space="preserve">    2.对下水道、窨井阴沟采用烟雾熏蒸技术，利用节假日进行处理。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C、补充措施：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对垃圾房和公共区域的蝇类孳生地进行检查，主要检查垃圾站点等，发现蝇幼虫，即采用灭蝇幼虫药剂喷洒孳生地的方法处理，力求使之消灭在萌芽阶段。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九、灭鼠要求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（一）环境防治。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1.对于门窗、下水道口等鼠类活动的主要场所，加强完善防鼠设施，把通往建筑物内的洞口堵死，防止鼠类自由出入。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2.堵塞鼠洞，尽可能破坏老鼠在室内外的栖息环境，有效控制繁殖量和降低鼠密度。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3.配置投鼠药鼠屋。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（二）药物防治。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A、准备工作。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1.灭鼠前密度调查：通过粉迹法或饵料消耗法查清鼠密度及老鼠活动的主要场所、鼠道走向，为提高投药的准确性及确定防治重点作好准备。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2.选配饵料：通过饵料消耗法调查了解鼠类对备选饵料的适口性，确定应用的饵料，并选用国家允许使用的慢性抗凝血灭鼠剂配制成适口性好毒饵，以便大限度提高鼠类取食率。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B、投药灭鼠操作步骤。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根据鼠类在不同季节、气候对各种饵料的适口性不一样的特性，选用不同的药物、饵料，按照不同的浓度配制成各种毒饵（谷物、蜡块、粉粒、毒水），例如：早春季节，天气较潮湿，就要选择耐水性好，不易发霉的饵料；深秋季节，气候干燥，则选用含水分较多的饵料，以增强鼠类的适口性；下水道则选择耐水冲刷，耐腐蚀的蜡块等，以达到灭鼠最佳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1.沿围墙、建筑物周围或有明显鼠道的场所，在不影响环境美观的情况下，采取隐蔽性投药法，灭鼠盒投药灭鼠。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2.如有外环境，则处理外环境鼠洞，选用环保型挥发性灭鼠剂进行洞口堵塞，让老鼠直接死于洞内。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3.根据各个灭鼠场所的具体情况，对各场所选用不同的灭鼠毒饵及投药方式，在不影响环境整洁、美观的情况下，进行隐蔽性投药；任何条件下都应在保证安全卫生的前提下投放鼠药，既确保卫生安全，又达到灭鼠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4.在不适宜用药物防治的情况下，则采用物理法（鼠夹法、 鼠胶、鼠笼法）防治，保证不构成污染及不造成人员误食中毒。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十、灭蟑螂要求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（一）准备工作。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1.实地调查：</w:t>
      </w:r>
      <w:r>
        <w:rPr>
          <w:rFonts w:hint="eastAsia" w:ascii="新宋体" w:hAnsi="新宋体" w:eastAsia="新宋体"/>
          <w:b w:val="0"/>
          <w:bCs/>
          <w:sz w:val="32"/>
          <w:szCs w:val="32"/>
          <w:lang w:val="en-US" w:eastAsia="zh-CN"/>
        </w:rPr>
        <w:t>供应商</w:t>
      </w:r>
      <w:r>
        <w:rPr>
          <w:rFonts w:hint="eastAsia" w:ascii="新宋体" w:hAnsi="新宋体" w:eastAsia="新宋体"/>
          <w:b w:val="0"/>
          <w:bCs/>
          <w:sz w:val="32"/>
          <w:szCs w:val="32"/>
        </w:rPr>
        <w:t>派专业技术人员到现场调查蟑螂的种类（美洲大蠊、澳洲大蠊或德国小蠊等）及其主要栖息、活动场所，以便确定防治重点。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2.根据调查情况，选用高效低毒的灭蟑药剂。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（二）具体措施。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１.如有下水道、粪池等密闭的场所，一般选用高效低毒的杀虫剂，用烟雾技术喷烟雾剂或常量法喷雾直接杀死蟑螂。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２.对公共场所，采用卫生安全的杀虫剂，在确保安全的情况下，用滞溜喷洒或超低容量喷雾法灭蟑。所采用的药剂要气味小，施药后不留痕迹，不影响环境整洁。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３.在不宜直接喷洒的场所，采取药膏投饵，让蟑螂取食、中毒死亡。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*十一、付款方式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left"/>
        <w:outlineLvl w:val="2"/>
        <w:rPr>
          <w:rFonts w:hint="eastAsia" w:ascii="新宋体" w:hAnsi="新宋体" w:eastAsia="新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Times New Roman"/>
          <w:b w:val="0"/>
          <w:bCs/>
          <w:kern w:val="2"/>
          <w:sz w:val="32"/>
          <w:szCs w:val="32"/>
          <w:lang w:val="en-US" w:eastAsia="zh-CN" w:bidi="ar-SA"/>
        </w:rPr>
        <w:t>（1）支付周期及比例：合同签订后，乙方入场操作一次，经甲方确认且向甲方提交合格票据及相关资料后10日内，甲方支付合同总金额的50%；</w:t>
      </w:r>
    </w:p>
    <w:p>
      <w:pPr>
        <w:pStyle w:val="4"/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outlineLvl w:val="2"/>
        <w:rPr>
          <w:rFonts w:hint="eastAsia" w:ascii="新宋体" w:hAnsi="新宋体" w:eastAsia="新宋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Times New Roman"/>
          <w:b w:val="0"/>
          <w:bCs/>
          <w:kern w:val="2"/>
          <w:sz w:val="32"/>
          <w:szCs w:val="32"/>
          <w:lang w:val="en-US" w:eastAsia="zh-CN" w:bidi="ar-SA"/>
        </w:rPr>
        <w:t>（2）乙方完成合同约定的全部内容后，且乙方按要求向甲方提交合格票据及相关资料后10日内，甲方支付合同总金额的50%。</w:t>
      </w: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b w:val="0"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爱卫办“四害”防治标准</w:t>
      </w:r>
    </w:p>
    <w:p>
      <w:pPr>
        <w:spacing w:line="440" w:lineRule="exact"/>
        <w:ind w:firstLine="560" w:firstLineChars="200"/>
        <w:jc w:val="left"/>
        <w:rPr>
          <w:rFonts w:hint="eastAsia" w:ascii="新宋体" w:hAnsi="新宋体" w:eastAsia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/>
          <w:b w:val="0"/>
          <w:bCs/>
          <w:sz w:val="28"/>
          <w:szCs w:val="28"/>
        </w:rPr>
        <w:t>以全爱卫发﹝1997﹞第5号文件为防治效果合格标准，其他害虫以不足引起危害为准。</w:t>
      </w:r>
    </w:p>
    <w:p>
      <w:pPr>
        <w:spacing w:line="440" w:lineRule="exact"/>
        <w:ind w:left="420" w:leftChars="200"/>
        <w:jc w:val="left"/>
        <w:rPr>
          <w:rFonts w:hint="eastAsia" w:ascii="新宋体" w:hAnsi="新宋体" w:eastAsia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/>
          <w:b w:val="0"/>
          <w:bCs/>
          <w:sz w:val="28"/>
          <w:szCs w:val="28"/>
        </w:rPr>
        <w:t>1.灭鼠合格标准：粉迹法≤3%；鼠征法≤2%；鼠夹法≤1%；重点部门防鼠设施不合格处不超过5%。</w:t>
      </w:r>
    </w:p>
    <w:p>
      <w:pPr>
        <w:spacing w:line="440" w:lineRule="exact"/>
        <w:ind w:left="420" w:leftChars="200"/>
        <w:jc w:val="left"/>
        <w:rPr>
          <w:rFonts w:hint="eastAsia" w:ascii="新宋体" w:hAnsi="新宋体" w:eastAsia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/>
          <w:b w:val="0"/>
          <w:bCs/>
          <w:sz w:val="28"/>
          <w:szCs w:val="28"/>
        </w:rPr>
        <w:t>2.灭蟑螂合格标准：成虫阳性率≤3%，有蟑螂房间平均大蠊≤5只，小蠊≤10只；卵夹阳性率≤2%，阳性间平均活卵夹≤4只；有蟑螂迹房间不超过5%。</w:t>
      </w:r>
    </w:p>
    <w:p>
      <w:pPr>
        <w:spacing w:line="440" w:lineRule="exact"/>
        <w:ind w:left="420" w:leftChars="200"/>
        <w:jc w:val="left"/>
        <w:rPr>
          <w:rFonts w:hint="eastAsia" w:ascii="新宋体" w:hAnsi="新宋体" w:eastAsia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/>
          <w:b w:val="0"/>
          <w:bCs/>
          <w:sz w:val="28"/>
          <w:szCs w:val="28"/>
        </w:rPr>
        <w:t>3.灭蝇合格标准：重点部门阳性间≤1%；其他部门阳性间≤3%，有蝇房间平均成蝇≤3只；加工、销售直接入口食品的场所不得发现成蝇；幼虫和蛹的检出率≤3%。</w:t>
      </w:r>
    </w:p>
    <w:p>
      <w:pPr>
        <w:spacing w:line="440" w:lineRule="exact"/>
        <w:ind w:left="420" w:leftChars="200"/>
        <w:jc w:val="left"/>
        <w:rPr>
          <w:rFonts w:hint="eastAsia" w:ascii="新宋体" w:hAnsi="新宋体" w:eastAsia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/>
          <w:b w:val="0"/>
          <w:bCs/>
          <w:sz w:val="28"/>
          <w:szCs w:val="28"/>
        </w:rPr>
        <w:t>4.灭蚊合格标准：单位内外环境各种存水容器和积水中，蚊幼或蛹的阳性率≤3%，阳性勺蚊幼或蛹的平均数≤5只。</w:t>
      </w:r>
    </w:p>
    <w:p>
      <w:pPr>
        <w:spacing w:line="440" w:lineRule="exact"/>
        <w:ind w:firstLine="470" w:firstLineChars="196"/>
        <w:jc w:val="left"/>
        <w:rPr>
          <w:rFonts w:hint="eastAsia" w:ascii="宋体" w:hAnsi="宋体"/>
          <w:b w:val="0"/>
          <w:bCs/>
          <w:sz w:val="24"/>
          <w:szCs w:val="24"/>
        </w:rPr>
      </w:pPr>
    </w:p>
    <w:p>
      <w:pPr>
        <w:spacing w:line="440" w:lineRule="exact"/>
        <w:ind w:firstLine="470" w:firstLineChars="196"/>
        <w:jc w:val="left"/>
        <w:rPr>
          <w:rFonts w:hint="eastAsia"/>
          <w:b w:val="0"/>
          <w:bCs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1920" w:firstLineChars="600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1920" w:firstLineChars="600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新宋体" w:hAnsi="新宋体" w:eastAsia="新宋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ODQyNGJlMGQxN2FiMTIzN2FkNzA4Zjc0NzU2N2QifQ=="/>
  </w:docVars>
  <w:rsids>
    <w:rsidRoot w:val="009A5D9E"/>
    <w:rsid w:val="00215823"/>
    <w:rsid w:val="005F2E06"/>
    <w:rsid w:val="007C3458"/>
    <w:rsid w:val="00807BCC"/>
    <w:rsid w:val="009A5D9E"/>
    <w:rsid w:val="00AB7AE1"/>
    <w:rsid w:val="00CA1328"/>
    <w:rsid w:val="00D1274F"/>
    <w:rsid w:val="00D65AFA"/>
    <w:rsid w:val="00F120DE"/>
    <w:rsid w:val="00F26C3E"/>
    <w:rsid w:val="00F7009B"/>
    <w:rsid w:val="06C727FB"/>
    <w:rsid w:val="1CE53560"/>
    <w:rsid w:val="1EC850F8"/>
    <w:rsid w:val="23D36564"/>
    <w:rsid w:val="247A7097"/>
    <w:rsid w:val="274307BE"/>
    <w:rsid w:val="29152FA1"/>
    <w:rsid w:val="2AEF62B6"/>
    <w:rsid w:val="375A076F"/>
    <w:rsid w:val="3DBD0742"/>
    <w:rsid w:val="42830ED5"/>
    <w:rsid w:val="432172BC"/>
    <w:rsid w:val="5893496E"/>
    <w:rsid w:val="600B13FB"/>
    <w:rsid w:val="663A7A52"/>
    <w:rsid w:val="79965C7A"/>
    <w:rsid w:val="96FFF19A"/>
    <w:rsid w:val="BFCF6D2F"/>
    <w:rsid w:val="FAB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ate"/>
    <w:basedOn w:val="1"/>
    <w:next w:val="1"/>
    <w:link w:val="17"/>
    <w:unhideWhenUsed/>
    <w:qFormat/>
    <w:uiPriority w:val="99"/>
    <w:pPr>
      <w:snapToGrid w:val="0"/>
    </w:pPr>
    <w:rPr>
      <w:rFonts w:ascii="宋体"/>
      <w:b/>
      <w:sz w:val="28"/>
      <w:szCs w:val="28"/>
    </w:rPr>
  </w:style>
  <w:style w:type="paragraph" w:styleId="6">
    <w:name w:val="Body Text Indent 2"/>
    <w:basedOn w:val="1"/>
    <w:link w:val="16"/>
    <w:unhideWhenUsed/>
    <w:qFormat/>
    <w:uiPriority w:val="99"/>
    <w:pPr>
      <w:ind w:firstLine="560" w:firstLineChars="200"/>
    </w:pPr>
    <w:rPr>
      <w:rFonts w:ascii="楷体_GB2312" w:eastAsia="楷体_GB2312"/>
      <w:sz w:val="28"/>
      <w:szCs w:val="28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Body Text Indent 3"/>
    <w:basedOn w:val="1"/>
    <w:link w:val="15"/>
    <w:unhideWhenUsed/>
    <w:qFormat/>
    <w:uiPriority w:val="99"/>
    <w:pPr>
      <w:ind w:firstLine="647" w:firstLineChars="200"/>
    </w:pPr>
    <w:rPr>
      <w:rFonts w:ascii="楷体_GB2312" w:eastAsia="楷体_GB2312"/>
      <w:sz w:val="28"/>
      <w:szCs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3"/>
    <w:qFormat/>
    <w:uiPriority w:val="99"/>
    <w:rPr>
      <w:rFonts w:ascii="Times New Roman" w:hAnsi="Times New Roman" w:eastAsia="宋体" w:cs="Times New Roman"/>
      <w:b/>
      <w:kern w:val="44"/>
      <w:sz w:val="44"/>
      <w:szCs w:val="44"/>
    </w:rPr>
  </w:style>
  <w:style w:type="character" w:customStyle="1" w:styleId="14">
    <w:name w:val="页脚 Char"/>
    <w:basedOn w:val="12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3 Char"/>
    <w:basedOn w:val="12"/>
    <w:link w:val="8"/>
    <w:qFormat/>
    <w:uiPriority w:val="99"/>
    <w:rPr>
      <w:rFonts w:ascii="楷体_GB2312" w:hAnsi="Times New Roman" w:eastAsia="楷体_GB2312" w:cs="Times New Roman"/>
      <w:sz w:val="28"/>
      <w:szCs w:val="28"/>
    </w:rPr>
  </w:style>
  <w:style w:type="character" w:customStyle="1" w:styleId="16">
    <w:name w:val="正文文本缩进 2 Char"/>
    <w:basedOn w:val="12"/>
    <w:link w:val="6"/>
    <w:qFormat/>
    <w:uiPriority w:val="99"/>
    <w:rPr>
      <w:rFonts w:ascii="楷体_GB2312" w:hAnsi="Times New Roman" w:eastAsia="楷体_GB2312" w:cs="Times New Roman"/>
      <w:sz w:val="28"/>
      <w:szCs w:val="28"/>
    </w:rPr>
  </w:style>
  <w:style w:type="character" w:customStyle="1" w:styleId="17">
    <w:name w:val="日期 Char"/>
    <w:basedOn w:val="12"/>
    <w:link w:val="5"/>
    <w:qFormat/>
    <w:uiPriority w:val="99"/>
    <w:rPr>
      <w:rFonts w:ascii="宋体" w:hAnsi="Times New Roman" w:eastAsia="宋体" w:cs="Times New Roman"/>
      <w:b/>
      <w:sz w:val="28"/>
      <w:szCs w:val="28"/>
    </w:rPr>
  </w:style>
  <w:style w:type="character" w:customStyle="1" w:styleId="18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2853</Words>
  <Characters>2901</Characters>
  <Lines>27</Lines>
  <Paragraphs>7</Paragraphs>
  <TotalTime>5</TotalTime>
  <ScaleCrop>false</ScaleCrop>
  <LinksUpToDate>false</LinksUpToDate>
  <CharactersWithSpaces>2914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2023-05-16T20:47:00Z</dcterms:created>
  <dc:creator>lenovo</dc:creator>
  <cp:lastModifiedBy>Administrator</cp:lastModifiedBy>
  <dcterms:modified xsi:type="dcterms:W3CDTF">2024-12-24T08:02:17Z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B9E2F1083EF0451590BB72FF307909DB_12</vt:lpwstr>
  </property>
</Properties>
</file>