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113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83"/>
        <w:gridCol w:w="1559"/>
        <w:gridCol w:w="88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5" w:hRule="atLeast"/>
          <w:jc w:val="center"/>
        </w:trPr>
        <w:tc>
          <w:tcPr>
            <w:tcW w:w="683" w:type="dxa"/>
            <w:tcBorders>
              <w:top w:val="single" w:color="auto" w:sz="8" w:space="0"/>
              <w:left w:val="single" w:color="auto" w:sz="8" w:space="0"/>
              <w:bottom w:val="single" w:color="auto" w:sz="8" w:space="0"/>
              <w:right w:val="single" w:color="auto" w:sz="8" w:space="0"/>
            </w:tcBorders>
          </w:tcPr>
          <w:p>
            <w:pPr>
              <w:spacing w:line="460" w:lineRule="exact"/>
              <w:jc w:val="center"/>
              <w:rPr>
                <w:rFonts w:hint="eastAsia" w:ascii="宋体" w:hAnsi="宋体"/>
                <w:b/>
                <w:szCs w:val="22"/>
                <w:u w:val="single" w:color="FFFFFF" w:themeColor="background1"/>
              </w:rPr>
            </w:pPr>
            <w:r>
              <w:rPr>
                <w:rFonts w:hint="eastAsia" w:ascii="宋体" w:hAnsi="宋体"/>
                <w:b/>
                <w:szCs w:val="22"/>
                <w:u w:val="single" w:color="FFFFFF" w:themeColor="background1"/>
              </w:rPr>
              <w:t>序号</w:t>
            </w:r>
          </w:p>
        </w:tc>
        <w:tc>
          <w:tcPr>
            <w:tcW w:w="10450" w:type="dxa"/>
            <w:gridSpan w:val="2"/>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eastAsia" w:ascii="宋体" w:hAnsi="宋体"/>
                <w:b/>
                <w:szCs w:val="22"/>
                <w:u w:val="single" w:color="FFFFFF" w:themeColor="background1"/>
              </w:rPr>
            </w:pPr>
            <w:r>
              <w:rPr>
                <w:rFonts w:hint="eastAsia" w:ascii="宋体" w:hAnsi="宋体"/>
                <w:b/>
                <w:szCs w:val="22"/>
                <w:u w:val="single" w:color="FFFFFF" w:themeColor="background1"/>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98" w:hRule="atLeast"/>
          <w:jc w:val="center"/>
        </w:trPr>
        <w:tc>
          <w:tcPr>
            <w:tcW w:w="683" w:type="dxa"/>
            <w:tcBorders>
              <w:top w:val="single" w:color="auto" w:sz="8" w:space="0"/>
              <w:left w:val="single" w:color="auto" w:sz="8" w:space="0"/>
              <w:bottom w:val="single" w:color="auto" w:sz="4" w:space="0"/>
              <w:right w:val="single" w:color="auto" w:sz="8" w:space="0"/>
            </w:tcBorders>
            <w:vAlign w:val="center"/>
          </w:tcPr>
          <w:p>
            <w:pPr>
              <w:spacing w:line="460" w:lineRule="exact"/>
              <w:jc w:val="center"/>
              <w:rPr>
                <w:rFonts w:hint="eastAsia" w:ascii="宋体" w:hAnsi="宋体"/>
                <w:b/>
                <w:szCs w:val="22"/>
                <w:u w:val="single" w:color="FFFFFF" w:themeColor="background1"/>
              </w:rPr>
            </w:pPr>
            <w:r>
              <w:rPr>
                <w:rFonts w:hint="eastAsia" w:ascii="宋体" w:hAnsi="宋体"/>
                <w:bCs/>
                <w:szCs w:val="22"/>
                <w:u w:val="single" w:color="FFFFFF" w:themeColor="background1"/>
              </w:rPr>
              <w:t>一</w:t>
            </w:r>
          </w:p>
        </w:tc>
        <w:tc>
          <w:tcPr>
            <w:tcW w:w="1559" w:type="dxa"/>
            <w:tcBorders>
              <w:top w:val="single" w:color="auto" w:sz="8" w:space="0"/>
              <w:left w:val="single" w:color="auto" w:sz="4" w:space="0"/>
              <w:bottom w:val="single" w:color="auto" w:sz="8" w:space="0"/>
              <w:right w:val="single" w:color="auto" w:sz="8" w:space="0"/>
            </w:tcBorders>
            <w:vAlign w:val="center"/>
          </w:tcPr>
          <w:p>
            <w:pPr>
              <w:spacing w:line="460" w:lineRule="exact"/>
              <w:jc w:val="center"/>
              <w:rPr>
                <w:rFonts w:hint="eastAsia" w:ascii="宋体" w:hAnsi="宋体"/>
                <w:szCs w:val="22"/>
                <w:u w:val="single" w:color="FFFFFF" w:themeColor="background1"/>
              </w:rPr>
            </w:pPr>
            <w:r>
              <w:rPr>
                <w:rFonts w:hint="eastAsia" w:ascii="宋体" w:hAnsi="宋体"/>
                <w:szCs w:val="22"/>
                <w:u w:val="single" w:color="FFFFFF" w:themeColor="background1"/>
              </w:rPr>
              <w:t>在川服务场所</w:t>
            </w:r>
            <w:r>
              <w:rPr>
                <w:rFonts w:hint="eastAsia" w:ascii="宋体" w:hAnsi="宋体"/>
                <w:b/>
                <w:szCs w:val="22"/>
                <w:u w:val="single" w:color="FFFFFF" w:themeColor="background1"/>
              </w:rPr>
              <w:t>（</w:t>
            </w:r>
            <w:r>
              <w:rPr>
                <w:rFonts w:ascii="宋体" w:hAnsi="宋体"/>
                <w:b/>
                <w:szCs w:val="22"/>
                <w:u w:val="single" w:color="FFFFFF" w:themeColor="background1"/>
              </w:rPr>
              <w:t>15</w:t>
            </w:r>
            <w:r>
              <w:rPr>
                <w:rFonts w:hint="eastAsia" w:ascii="宋体" w:hAnsi="宋体"/>
                <w:b/>
                <w:szCs w:val="22"/>
                <w:u w:val="single" w:color="FFFFFF" w:themeColor="background1"/>
              </w:rPr>
              <w:t>分）</w:t>
            </w:r>
          </w:p>
        </w:tc>
        <w:tc>
          <w:tcPr>
            <w:tcW w:w="8891" w:type="dxa"/>
            <w:tcBorders>
              <w:top w:val="single" w:color="auto" w:sz="8" w:space="0"/>
              <w:left w:val="single" w:color="auto" w:sz="8" w:space="0"/>
              <w:bottom w:val="single" w:color="auto" w:sz="8" w:space="0"/>
              <w:right w:val="single" w:color="auto" w:sz="8" w:space="0"/>
            </w:tcBorders>
            <w:vAlign w:val="center"/>
          </w:tcPr>
          <w:p>
            <w:pPr>
              <w:spacing w:line="440" w:lineRule="exact"/>
              <w:rPr>
                <w:rFonts w:hint="eastAsia" w:ascii="宋体" w:hAnsi="宋体"/>
                <w:szCs w:val="22"/>
                <w:u w:val="single" w:color="FFFFFF" w:themeColor="background1"/>
              </w:rPr>
            </w:pPr>
            <w:r>
              <w:rPr>
                <w:rFonts w:hint="eastAsia" w:ascii="宋体" w:hAnsi="宋体"/>
                <w:szCs w:val="22"/>
                <w:u w:val="single" w:color="FFFFFF" w:themeColor="background1"/>
              </w:rPr>
              <w:t>对比选申请人在成都的固定办公场所、开评标场地、档案管理场地、监控录音录像及门禁设施设备情况在规范性、完整性、保障性以及开评标室数量等方面进行综合评比：优</w:t>
            </w:r>
            <w:r>
              <w:rPr>
                <w:rFonts w:ascii="宋体" w:hAnsi="宋体"/>
                <w:szCs w:val="22"/>
                <w:u w:val="single" w:color="FFFFFF" w:themeColor="background1"/>
              </w:rPr>
              <w:t>11</w:t>
            </w:r>
            <w:r>
              <w:rPr>
                <w:rFonts w:hint="eastAsia" w:ascii="宋体" w:hAnsi="宋体"/>
                <w:szCs w:val="22"/>
                <w:u w:val="single" w:color="FFFFFF" w:themeColor="background1"/>
              </w:rPr>
              <w:t>-1</w:t>
            </w:r>
            <w:r>
              <w:rPr>
                <w:rFonts w:ascii="宋体" w:hAnsi="宋体"/>
                <w:szCs w:val="22"/>
                <w:u w:val="single" w:color="FFFFFF" w:themeColor="background1"/>
              </w:rPr>
              <w:t>5</w:t>
            </w:r>
            <w:r>
              <w:rPr>
                <w:rFonts w:hint="eastAsia" w:ascii="宋体" w:hAnsi="宋体"/>
                <w:szCs w:val="22"/>
                <w:u w:val="single" w:color="FFFFFF" w:themeColor="background1"/>
              </w:rPr>
              <w:t>分，良好</w:t>
            </w:r>
            <w:r>
              <w:rPr>
                <w:rFonts w:ascii="宋体" w:hAnsi="宋体"/>
                <w:szCs w:val="22"/>
                <w:u w:val="single" w:color="FFFFFF" w:themeColor="background1"/>
              </w:rPr>
              <w:t>6</w:t>
            </w:r>
            <w:r>
              <w:rPr>
                <w:rFonts w:hint="eastAsia" w:ascii="宋体" w:hAnsi="宋体"/>
                <w:szCs w:val="22"/>
                <w:u w:val="single" w:color="FFFFFF" w:themeColor="background1"/>
              </w:rPr>
              <w:t>-</w:t>
            </w:r>
            <w:r>
              <w:rPr>
                <w:rFonts w:ascii="宋体" w:hAnsi="宋体"/>
                <w:szCs w:val="22"/>
                <w:u w:val="single" w:color="FFFFFF" w:themeColor="background1"/>
              </w:rPr>
              <w:t>10</w:t>
            </w:r>
            <w:r>
              <w:rPr>
                <w:rFonts w:hint="eastAsia" w:ascii="宋体" w:hAnsi="宋体"/>
                <w:szCs w:val="22"/>
                <w:u w:val="single" w:color="FFFFFF" w:themeColor="background1"/>
              </w:rPr>
              <w:t>分，一般的得1-</w:t>
            </w:r>
            <w:r>
              <w:rPr>
                <w:rFonts w:ascii="宋体" w:hAnsi="宋体"/>
                <w:szCs w:val="22"/>
                <w:u w:val="single" w:color="FFFFFF" w:themeColor="background1"/>
              </w:rPr>
              <w:t>5</w:t>
            </w:r>
            <w:r>
              <w:rPr>
                <w:rFonts w:hint="eastAsia" w:ascii="宋体" w:hAnsi="宋体"/>
                <w:szCs w:val="22"/>
                <w:u w:val="single" w:color="FFFFFF" w:themeColor="background1"/>
              </w:rPr>
              <w:t>分，在成都市没有营业场所的不得分。</w:t>
            </w:r>
          </w:p>
          <w:p>
            <w:pPr>
              <w:spacing w:line="440" w:lineRule="exact"/>
              <w:rPr>
                <w:rFonts w:hint="eastAsia" w:ascii="宋体" w:hAnsi="宋体"/>
                <w:szCs w:val="22"/>
                <w:u w:val="single" w:color="FFFFFF" w:themeColor="background1"/>
              </w:rPr>
            </w:pPr>
            <w:r>
              <w:rPr>
                <w:rFonts w:hint="eastAsia" w:ascii="宋体" w:hAnsi="宋体"/>
                <w:szCs w:val="22"/>
                <w:u w:val="single" w:color="FFFFFF" w:themeColor="background1"/>
              </w:rPr>
              <w:t>注：应提供房产证（或租房合同，租房期限至少不低于</w:t>
            </w:r>
            <w:r>
              <w:rPr>
                <w:rFonts w:hint="eastAsia" w:ascii="宋体" w:hAnsi="宋体"/>
                <w:szCs w:val="22"/>
                <w:u w:val="single" w:color="FFFFFF" w:themeColor="background1"/>
                <w:lang w:eastAsia="zh-CN"/>
              </w:rPr>
              <w:t>二</w:t>
            </w:r>
            <w:r>
              <w:rPr>
                <w:rFonts w:hint="eastAsia" w:ascii="宋体" w:hAnsi="宋体"/>
                <w:szCs w:val="22"/>
                <w:u w:val="single" w:color="FFFFFF" w:themeColor="background1"/>
              </w:rPr>
              <w:t>年且租赁场地不能为其它招标代理机构的场所）、实景图片等予以佐证。（比选人可以进行实地考察，如实际情况与申请书描述不一致的，将取消中选资格）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9" w:hRule="atLeast"/>
          <w:jc w:val="center"/>
        </w:trPr>
        <w:tc>
          <w:tcPr>
            <w:tcW w:w="683" w:type="dxa"/>
            <w:vMerge w:val="restart"/>
            <w:tcBorders>
              <w:left w:val="single" w:color="auto" w:sz="8" w:space="0"/>
              <w:right w:val="single" w:color="auto" w:sz="8" w:space="0"/>
            </w:tcBorders>
            <w:vAlign w:val="center"/>
          </w:tcPr>
          <w:p>
            <w:pPr>
              <w:widowControl/>
              <w:jc w:val="center"/>
              <w:rPr>
                <w:rFonts w:hint="eastAsia" w:ascii="宋体" w:hAnsi="宋体"/>
                <w:b/>
                <w:szCs w:val="22"/>
                <w:u w:val="single" w:color="FFFFFF" w:themeColor="background1"/>
              </w:rPr>
            </w:pPr>
            <w:r>
              <w:rPr>
                <w:rFonts w:hint="eastAsia" w:ascii="宋体" w:hAnsi="宋体"/>
                <w:b/>
                <w:szCs w:val="22"/>
                <w:u w:val="single" w:color="FFFFFF" w:themeColor="background1"/>
              </w:rPr>
              <w:t>二</w:t>
            </w:r>
          </w:p>
        </w:tc>
        <w:tc>
          <w:tcPr>
            <w:tcW w:w="1559" w:type="dxa"/>
            <w:tcBorders>
              <w:top w:val="single" w:color="auto" w:sz="8" w:space="0"/>
              <w:left w:val="single" w:color="auto" w:sz="4" w:space="0"/>
              <w:bottom w:val="single" w:color="auto" w:sz="8" w:space="0"/>
              <w:right w:val="single" w:color="auto" w:sz="8" w:space="0"/>
            </w:tcBorders>
            <w:vAlign w:val="center"/>
          </w:tcPr>
          <w:p>
            <w:pPr>
              <w:spacing w:line="460" w:lineRule="exact"/>
              <w:jc w:val="center"/>
              <w:rPr>
                <w:rFonts w:hint="eastAsia" w:ascii="宋体" w:hAnsi="宋体"/>
                <w:szCs w:val="22"/>
                <w:u w:val="single" w:color="FFFFFF" w:themeColor="background1"/>
              </w:rPr>
            </w:pPr>
            <w:r>
              <w:rPr>
                <w:rFonts w:hint="eastAsia" w:ascii="宋体" w:hAnsi="宋体"/>
                <w:szCs w:val="22"/>
                <w:u w:val="single" w:color="FFFFFF" w:themeColor="background1"/>
              </w:rPr>
              <w:t>荣誉及认证</w:t>
            </w:r>
          </w:p>
          <w:p>
            <w:pPr>
              <w:spacing w:line="460" w:lineRule="exact"/>
              <w:jc w:val="center"/>
              <w:rPr>
                <w:rFonts w:hint="eastAsia" w:ascii="宋体" w:hAnsi="宋体"/>
                <w:b/>
                <w:szCs w:val="22"/>
                <w:u w:val="single" w:color="FFFFFF" w:themeColor="background1"/>
              </w:rPr>
            </w:pPr>
            <w:r>
              <w:rPr>
                <w:rFonts w:hint="eastAsia" w:ascii="宋体" w:hAnsi="宋体"/>
                <w:b/>
                <w:szCs w:val="22"/>
                <w:u w:val="single" w:color="FFFFFF" w:themeColor="background1"/>
              </w:rPr>
              <w:t>（10分）</w:t>
            </w:r>
          </w:p>
        </w:tc>
        <w:tc>
          <w:tcPr>
            <w:tcW w:w="8891" w:type="dxa"/>
            <w:tcBorders>
              <w:top w:val="single" w:color="auto" w:sz="8" w:space="0"/>
              <w:left w:val="single" w:color="auto" w:sz="8" w:space="0"/>
              <w:bottom w:val="single" w:color="auto" w:sz="8" w:space="0"/>
              <w:right w:val="single" w:color="auto" w:sz="8" w:space="0"/>
            </w:tcBorders>
            <w:vAlign w:val="center"/>
          </w:tcPr>
          <w:p>
            <w:pPr>
              <w:spacing w:line="440" w:lineRule="exact"/>
              <w:rPr>
                <w:rFonts w:hint="eastAsia" w:ascii="宋体" w:hAnsi="宋体" w:cs="宋体"/>
                <w:szCs w:val="22"/>
                <w:u w:val="single" w:color="FFFFFF" w:themeColor="background1"/>
              </w:rPr>
            </w:pPr>
            <w:r>
              <w:rPr>
                <w:rFonts w:hint="eastAsia" w:ascii="宋体" w:hAnsi="宋体"/>
                <w:szCs w:val="22"/>
                <w:u w:val="single" w:color="FFFFFF" w:themeColor="background1"/>
              </w:rPr>
              <w:t>比选申请人近三年获得国家招标采购行业主管部门或其指定公告媒体颁发的荣誉证书的，每提供一个得1分，最多得4分。</w:t>
            </w:r>
          </w:p>
          <w:p>
            <w:pPr>
              <w:spacing w:line="440" w:lineRule="exact"/>
              <w:rPr>
                <w:rFonts w:hint="eastAsia" w:ascii="宋体" w:hAnsi="宋体" w:cs="宋体"/>
                <w:szCs w:val="22"/>
                <w:u w:val="single" w:color="FFFFFF" w:themeColor="background1"/>
              </w:rPr>
            </w:pPr>
            <w:r>
              <w:rPr>
                <w:rFonts w:ascii="宋体" w:hAnsi="宋体" w:cs="宋体"/>
                <w:szCs w:val="22"/>
                <w:u w:val="single" w:color="FFFFFF" w:themeColor="background1"/>
              </w:rPr>
              <w:t>此外</w:t>
            </w:r>
            <w:r>
              <w:rPr>
                <w:rFonts w:hint="eastAsia" w:ascii="宋体" w:hAnsi="宋体" w:cs="宋体"/>
                <w:szCs w:val="22"/>
                <w:u w:val="single" w:color="FFFFFF" w:themeColor="background1"/>
              </w:rPr>
              <w:t>，</w:t>
            </w:r>
            <w:r>
              <w:rPr>
                <w:rFonts w:ascii="宋体" w:hAnsi="宋体" w:cs="宋体"/>
                <w:szCs w:val="22"/>
                <w:u w:val="single" w:color="FFFFFF" w:themeColor="background1"/>
              </w:rPr>
              <w:t>还具有有效的质量管理体系认证</w:t>
            </w:r>
            <w:r>
              <w:rPr>
                <w:rFonts w:hint="eastAsia" w:ascii="宋体" w:hAnsi="宋体" w:cs="宋体"/>
                <w:szCs w:val="22"/>
                <w:u w:val="single" w:color="FFFFFF" w:themeColor="background1"/>
              </w:rPr>
              <w:t>证书</w:t>
            </w:r>
            <w:r>
              <w:rPr>
                <w:rFonts w:ascii="宋体" w:hAnsi="宋体" w:cs="宋体"/>
                <w:szCs w:val="22"/>
                <w:u w:val="single" w:color="FFFFFF" w:themeColor="background1"/>
              </w:rPr>
              <w:t>的</w:t>
            </w:r>
            <w:r>
              <w:rPr>
                <w:rFonts w:hint="eastAsia" w:ascii="宋体" w:hAnsi="宋体" w:cs="宋体"/>
                <w:szCs w:val="22"/>
                <w:u w:val="single" w:color="FFFFFF" w:themeColor="background1"/>
              </w:rPr>
              <w:t>，</w:t>
            </w:r>
            <w:r>
              <w:rPr>
                <w:rFonts w:ascii="宋体" w:hAnsi="宋体" w:cs="宋体"/>
                <w:szCs w:val="22"/>
                <w:u w:val="single" w:color="FFFFFF" w:themeColor="background1"/>
              </w:rPr>
              <w:t>另加</w:t>
            </w:r>
            <w:r>
              <w:rPr>
                <w:rFonts w:hint="eastAsia" w:ascii="宋体" w:hAnsi="宋体" w:cs="宋体"/>
                <w:szCs w:val="22"/>
                <w:u w:val="single" w:color="FFFFFF" w:themeColor="background1"/>
              </w:rPr>
              <w:t>3分。</w:t>
            </w:r>
          </w:p>
          <w:p>
            <w:pPr>
              <w:spacing w:line="440" w:lineRule="exact"/>
              <w:rPr>
                <w:rFonts w:hint="eastAsia" w:ascii="宋体" w:hAnsi="宋体" w:cs="宋体"/>
                <w:szCs w:val="22"/>
                <w:u w:val="single" w:color="FFFFFF" w:themeColor="background1"/>
              </w:rPr>
            </w:pPr>
            <w:r>
              <w:rPr>
                <w:rFonts w:ascii="宋体" w:hAnsi="宋体" w:cs="宋体"/>
                <w:szCs w:val="22"/>
                <w:u w:val="single" w:color="FFFFFF" w:themeColor="background1"/>
              </w:rPr>
              <w:t>还具有有效</w:t>
            </w:r>
            <w:r>
              <w:rPr>
                <w:rFonts w:hint="eastAsia" w:ascii="宋体" w:hAnsi="宋体" w:cs="宋体"/>
                <w:szCs w:val="22"/>
                <w:u w:val="single" w:color="FFFFFF" w:themeColor="background1"/>
              </w:rPr>
              <w:t>的</w:t>
            </w:r>
            <w:r>
              <w:rPr>
                <w:rFonts w:ascii="宋体" w:hAnsi="宋体" w:cs="宋体"/>
                <w:szCs w:val="22"/>
                <w:u w:val="single" w:color="FFFFFF" w:themeColor="background1"/>
              </w:rPr>
              <w:t>职业健康安全管理体系认证</w:t>
            </w:r>
            <w:r>
              <w:rPr>
                <w:rFonts w:hint="eastAsia" w:ascii="宋体" w:hAnsi="宋体" w:cs="宋体"/>
                <w:szCs w:val="22"/>
                <w:u w:val="single" w:color="FFFFFF" w:themeColor="background1"/>
              </w:rPr>
              <w:t>证书的，另加3分。</w:t>
            </w:r>
          </w:p>
          <w:p>
            <w:pPr>
              <w:spacing w:line="440" w:lineRule="exact"/>
              <w:rPr>
                <w:rFonts w:hint="eastAsia" w:ascii="宋体" w:hAnsi="宋体"/>
                <w:szCs w:val="22"/>
                <w:u w:val="single" w:color="FFFFFF" w:themeColor="background1"/>
              </w:rPr>
            </w:pPr>
            <w:r>
              <w:rPr>
                <w:rFonts w:ascii="宋体" w:hAnsi="宋体" w:cs="宋体"/>
                <w:szCs w:val="22"/>
                <w:u w:val="single" w:color="FFFFFF" w:themeColor="background1"/>
              </w:rPr>
              <w:t>注</w:t>
            </w:r>
            <w:r>
              <w:rPr>
                <w:rFonts w:hint="eastAsia" w:ascii="宋体" w:hAnsi="宋体" w:cs="宋体"/>
                <w:szCs w:val="22"/>
                <w:u w:val="single" w:color="FFFFFF" w:themeColor="background1"/>
              </w:rPr>
              <w:t>：</w:t>
            </w:r>
            <w:r>
              <w:rPr>
                <w:rFonts w:ascii="宋体" w:hAnsi="宋体" w:cs="宋体"/>
                <w:szCs w:val="22"/>
                <w:u w:val="single" w:color="FFFFFF" w:themeColor="background1"/>
              </w:rPr>
              <w:t>需提供相关证书等客观证明材料复印件</w:t>
            </w:r>
            <w:r>
              <w:rPr>
                <w:rFonts w:hint="eastAsia" w:ascii="宋体" w:hAnsi="宋体" w:cs="宋体"/>
                <w:szCs w:val="22"/>
                <w:u w:val="single" w:color="FFFFFF" w:themeColor="background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13" w:hRule="atLeast"/>
          <w:jc w:val="center"/>
        </w:trPr>
        <w:tc>
          <w:tcPr>
            <w:tcW w:w="683" w:type="dxa"/>
            <w:vMerge w:val="continue"/>
            <w:tcBorders>
              <w:left w:val="single" w:color="auto" w:sz="8" w:space="0"/>
              <w:bottom w:val="single" w:color="auto" w:sz="8" w:space="0"/>
              <w:right w:val="single" w:color="auto" w:sz="8" w:space="0"/>
            </w:tcBorders>
            <w:vAlign w:val="center"/>
          </w:tcPr>
          <w:p>
            <w:pPr>
              <w:widowControl/>
              <w:jc w:val="left"/>
              <w:rPr>
                <w:rFonts w:hint="eastAsia" w:ascii="宋体" w:hAnsi="宋体"/>
                <w:b/>
                <w:szCs w:val="22"/>
                <w:u w:val="single" w:color="FFFFFF" w:themeColor="background1"/>
              </w:rPr>
            </w:pPr>
          </w:p>
        </w:tc>
        <w:tc>
          <w:tcPr>
            <w:tcW w:w="1559" w:type="dxa"/>
            <w:tcBorders>
              <w:top w:val="single" w:color="auto" w:sz="8" w:space="0"/>
              <w:left w:val="single" w:color="auto" w:sz="4" w:space="0"/>
              <w:bottom w:val="single" w:color="auto" w:sz="8" w:space="0"/>
              <w:right w:val="single" w:color="auto" w:sz="8" w:space="0"/>
            </w:tcBorders>
            <w:vAlign w:val="center"/>
          </w:tcPr>
          <w:p>
            <w:pPr>
              <w:spacing w:line="460" w:lineRule="exact"/>
              <w:jc w:val="center"/>
              <w:rPr>
                <w:rFonts w:hint="eastAsia" w:ascii="宋体" w:hAnsi="宋体"/>
                <w:szCs w:val="22"/>
                <w:u w:val="single" w:color="FFFFFF" w:themeColor="background1"/>
              </w:rPr>
            </w:pPr>
            <w:r>
              <w:rPr>
                <w:rFonts w:hint="eastAsia" w:ascii="宋体" w:hAnsi="宋体"/>
                <w:szCs w:val="22"/>
                <w:u w:val="single" w:color="FFFFFF" w:themeColor="background1"/>
              </w:rPr>
              <w:t>政府采购专职人员情况</w:t>
            </w:r>
            <w:r>
              <w:rPr>
                <w:rFonts w:hint="eastAsia" w:ascii="宋体" w:hAnsi="宋体"/>
                <w:b/>
                <w:szCs w:val="22"/>
                <w:u w:val="single" w:color="FFFFFF" w:themeColor="background1"/>
              </w:rPr>
              <w:t>（</w:t>
            </w:r>
            <w:r>
              <w:rPr>
                <w:rFonts w:ascii="宋体" w:hAnsi="宋体"/>
                <w:b/>
                <w:szCs w:val="22"/>
                <w:u w:val="single" w:color="FFFFFF" w:themeColor="background1"/>
              </w:rPr>
              <w:t>10</w:t>
            </w:r>
            <w:r>
              <w:rPr>
                <w:rFonts w:hint="eastAsia" w:ascii="宋体" w:hAnsi="宋体"/>
                <w:b/>
                <w:szCs w:val="22"/>
                <w:u w:val="single" w:color="FFFFFF" w:themeColor="background1"/>
              </w:rPr>
              <w:t>分）</w:t>
            </w:r>
          </w:p>
        </w:tc>
        <w:tc>
          <w:tcPr>
            <w:tcW w:w="8891" w:type="dxa"/>
            <w:tcBorders>
              <w:top w:val="single" w:color="auto" w:sz="8" w:space="0"/>
              <w:left w:val="single" w:color="auto" w:sz="8" w:space="0"/>
              <w:bottom w:val="single" w:color="auto" w:sz="8" w:space="0"/>
              <w:right w:val="single" w:color="auto" w:sz="8" w:space="0"/>
            </w:tcBorders>
            <w:vAlign w:val="center"/>
          </w:tcPr>
          <w:p>
            <w:pPr>
              <w:spacing w:line="440" w:lineRule="exact"/>
              <w:rPr>
                <w:rFonts w:hint="eastAsia" w:ascii="宋体" w:hAnsi="宋体"/>
                <w:szCs w:val="22"/>
                <w:u w:val="single" w:color="FFFFFF" w:themeColor="background1"/>
              </w:rPr>
            </w:pPr>
            <w:r>
              <w:rPr>
                <w:rFonts w:hint="eastAsia" w:ascii="宋体" w:hAnsi="宋体"/>
                <w:szCs w:val="22"/>
                <w:u w:val="single" w:color="FFFFFF" w:themeColor="background1"/>
              </w:rPr>
              <w:t>2</w:t>
            </w:r>
            <w:r>
              <w:rPr>
                <w:rFonts w:ascii="宋体" w:hAnsi="宋体"/>
                <w:szCs w:val="22"/>
                <w:u w:val="single" w:color="FFFFFF" w:themeColor="background1"/>
              </w:rPr>
              <w:t>019</w:t>
            </w:r>
            <w:r>
              <w:rPr>
                <w:rFonts w:hint="eastAsia" w:ascii="宋体" w:hAnsi="宋体"/>
                <w:szCs w:val="22"/>
                <w:u w:val="single" w:color="FFFFFF" w:themeColor="background1"/>
              </w:rPr>
              <w:t>年以来，对获得过采购代理机构的政府采购专职人员的数量进行评比排名（从多到少）：第一名</w:t>
            </w:r>
            <w:r>
              <w:rPr>
                <w:rFonts w:ascii="宋体" w:hAnsi="宋体"/>
                <w:szCs w:val="22"/>
                <w:u w:val="single" w:color="FFFFFF" w:themeColor="background1"/>
              </w:rPr>
              <w:t>10</w:t>
            </w:r>
            <w:r>
              <w:rPr>
                <w:rFonts w:hint="eastAsia" w:ascii="宋体" w:hAnsi="宋体"/>
                <w:szCs w:val="22"/>
                <w:u w:val="single" w:color="FFFFFF" w:themeColor="background1"/>
              </w:rPr>
              <w:t>分，第二名</w:t>
            </w:r>
            <w:r>
              <w:rPr>
                <w:rFonts w:ascii="宋体" w:hAnsi="宋体"/>
                <w:szCs w:val="22"/>
                <w:u w:val="single" w:color="FFFFFF" w:themeColor="background1"/>
              </w:rPr>
              <w:t>8</w:t>
            </w:r>
            <w:r>
              <w:rPr>
                <w:rFonts w:hint="eastAsia" w:ascii="宋体" w:hAnsi="宋体"/>
                <w:szCs w:val="22"/>
                <w:u w:val="single" w:color="FFFFFF" w:themeColor="background1"/>
              </w:rPr>
              <w:t>分，第三名</w:t>
            </w:r>
            <w:r>
              <w:rPr>
                <w:rFonts w:ascii="宋体" w:hAnsi="宋体"/>
                <w:szCs w:val="22"/>
                <w:u w:val="single" w:color="FFFFFF" w:themeColor="background1"/>
              </w:rPr>
              <w:t>7</w:t>
            </w:r>
            <w:r>
              <w:rPr>
                <w:rFonts w:hint="eastAsia" w:ascii="宋体" w:hAnsi="宋体"/>
                <w:szCs w:val="22"/>
                <w:u w:val="single" w:color="FFFFFF" w:themeColor="background1"/>
              </w:rPr>
              <w:t>分，第四名</w:t>
            </w:r>
            <w:r>
              <w:rPr>
                <w:rFonts w:ascii="宋体" w:hAnsi="宋体"/>
                <w:szCs w:val="22"/>
                <w:u w:val="single" w:color="FFFFFF" w:themeColor="background1"/>
              </w:rPr>
              <w:t>6</w:t>
            </w:r>
            <w:r>
              <w:rPr>
                <w:rFonts w:hint="eastAsia" w:ascii="宋体" w:hAnsi="宋体"/>
                <w:szCs w:val="22"/>
                <w:u w:val="single" w:color="FFFFFF" w:themeColor="background1"/>
              </w:rPr>
              <w:t>分，第五名</w:t>
            </w:r>
            <w:r>
              <w:rPr>
                <w:rFonts w:ascii="宋体" w:hAnsi="宋体"/>
                <w:szCs w:val="22"/>
                <w:u w:val="single" w:color="FFFFFF" w:themeColor="background1"/>
              </w:rPr>
              <w:t>5</w:t>
            </w:r>
            <w:r>
              <w:rPr>
                <w:rFonts w:hint="eastAsia" w:ascii="宋体" w:hAnsi="宋体"/>
                <w:szCs w:val="22"/>
                <w:u w:val="single" w:color="FFFFFF" w:themeColor="background1"/>
              </w:rPr>
              <w:t>分，第六名及以后均得</w:t>
            </w:r>
            <w:r>
              <w:rPr>
                <w:rFonts w:ascii="宋体" w:hAnsi="宋体"/>
                <w:szCs w:val="22"/>
                <w:u w:val="single" w:color="FFFFFF" w:themeColor="background1"/>
              </w:rPr>
              <w:t>3</w:t>
            </w:r>
            <w:r>
              <w:rPr>
                <w:rFonts w:hint="eastAsia" w:ascii="宋体" w:hAnsi="宋体"/>
                <w:szCs w:val="22"/>
                <w:u w:val="single" w:color="FFFFFF" w:themeColor="background1"/>
              </w:rPr>
              <w:t>分，政府采购专职人员不足5名的不得分。</w:t>
            </w:r>
          </w:p>
          <w:p>
            <w:pPr>
              <w:spacing w:line="440" w:lineRule="exact"/>
              <w:rPr>
                <w:rFonts w:hint="eastAsia" w:ascii="宋体" w:hAnsi="宋体"/>
                <w:szCs w:val="22"/>
                <w:u w:val="single" w:color="FFFFFF" w:themeColor="background1"/>
              </w:rPr>
            </w:pPr>
            <w:r>
              <w:rPr>
                <w:rFonts w:ascii="宋体" w:hAnsi="宋体"/>
                <w:szCs w:val="22"/>
                <w:u w:val="single" w:color="FFFFFF" w:themeColor="background1"/>
              </w:rPr>
              <w:t>注</w:t>
            </w:r>
            <w:r>
              <w:rPr>
                <w:rFonts w:hint="eastAsia" w:ascii="宋体" w:hAnsi="宋体"/>
                <w:szCs w:val="22"/>
                <w:u w:val="single" w:color="FFFFFF" w:themeColor="background1"/>
              </w:rPr>
              <w:t>：</w:t>
            </w:r>
            <w:r>
              <w:rPr>
                <w:rFonts w:ascii="宋体" w:hAnsi="宋体"/>
                <w:szCs w:val="22"/>
                <w:u w:val="single" w:color="FFFFFF" w:themeColor="background1"/>
              </w:rPr>
              <w:t>提供四川省财政厅颁发的有效的</w:t>
            </w:r>
            <w:r>
              <w:rPr>
                <w:rFonts w:hint="eastAsia" w:ascii="宋体" w:hAnsi="宋体"/>
                <w:szCs w:val="22"/>
                <w:u w:val="single" w:color="FFFFFF" w:themeColor="background1"/>
              </w:rPr>
              <w:t>政府采购专职人员培训证书和社保证明复印件（加盖鲜章）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684" w:hRule="atLeast"/>
          <w:jc w:val="center"/>
        </w:trPr>
        <w:tc>
          <w:tcPr>
            <w:tcW w:w="683" w:type="dxa"/>
            <w:tcBorders>
              <w:top w:val="single" w:color="auto" w:sz="8" w:space="0"/>
              <w:left w:val="single" w:color="auto" w:sz="8" w:space="0"/>
              <w:right w:val="single" w:color="auto" w:sz="8" w:space="0"/>
            </w:tcBorders>
            <w:vAlign w:val="center"/>
          </w:tcPr>
          <w:p>
            <w:pPr>
              <w:spacing w:line="460" w:lineRule="exact"/>
              <w:jc w:val="center"/>
              <w:rPr>
                <w:rFonts w:hint="eastAsia" w:ascii="宋体" w:hAnsi="宋体"/>
                <w:b/>
                <w:szCs w:val="22"/>
                <w:u w:val="single" w:color="FFFFFF" w:themeColor="background1"/>
              </w:rPr>
            </w:pPr>
            <w:r>
              <w:rPr>
                <w:rFonts w:hint="eastAsia" w:ascii="宋体" w:hAnsi="宋体"/>
                <w:b/>
                <w:szCs w:val="22"/>
                <w:u w:val="single" w:color="FFFFFF" w:themeColor="background1"/>
              </w:rPr>
              <w:t>三</w:t>
            </w:r>
          </w:p>
        </w:tc>
        <w:tc>
          <w:tcPr>
            <w:tcW w:w="1559" w:type="dxa"/>
            <w:tcBorders>
              <w:top w:val="single" w:color="auto" w:sz="8" w:space="0"/>
              <w:left w:val="single" w:color="auto" w:sz="4" w:space="0"/>
              <w:right w:val="single" w:color="auto" w:sz="8" w:space="0"/>
            </w:tcBorders>
            <w:vAlign w:val="center"/>
          </w:tcPr>
          <w:p>
            <w:pPr>
              <w:spacing w:line="460" w:lineRule="exact"/>
              <w:jc w:val="center"/>
              <w:rPr>
                <w:rFonts w:hint="eastAsia" w:ascii="宋体" w:hAnsi="宋体"/>
                <w:szCs w:val="22"/>
                <w:u w:val="single" w:color="FFFFFF" w:themeColor="background1"/>
              </w:rPr>
            </w:pPr>
            <w:r>
              <w:rPr>
                <w:rFonts w:hint="eastAsia" w:ascii="宋体" w:hAnsi="宋体"/>
                <w:szCs w:val="22"/>
                <w:u w:val="single" w:color="FFFFFF" w:themeColor="background1"/>
              </w:rPr>
              <w:t>招标采购</w:t>
            </w:r>
          </w:p>
          <w:p>
            <w:pPr>
              <w:spacing w:line="460" w:lineRule="exact"/>
              <w:jc w:val="center"/>
              <w:rPr>
                <w:rFonts w:hint="eastAsia" w:ascii="宋体" w:hAnsi="宋体"/>
                <w:szCs w:val="22"/>
                <w:u w:val="single" w:color="FFFFFF" w:themeColor="background1"/>
              </w:rPr>
            </w:pPr>
            <w:r>
              <w:rPr>
                <w:rFonts w:hint="eastAsia" w:ascii="宋体" w:hAnsi="宋体"/>
                <w:szCs w:val="22"/>
                <w:u w:val="single" w:color="FFFFFF" w:themeColor="background1"/>
              </w:rPr>
              <w:t>代理经验</w:t>
            </w:r>
          </w:p>
          <w:p>
            <w:pPr>
              <w:spacing w:line="460" w:lineRule="exact"/>
              <w:jc w:val="center"/>
              <w:rPr>
                <w:rFonts w:hint="eastAsia" w:ascii="宋体" w:hAnsi="宋体"/>
                <w:szCs w:val="22"/>
                <w:u w:val="single" w:color="FFFFFF" w:themeColor="background1"/>
              </w:rPr>
            </w:pPr>
            <w:r>
              <w:rPr>
                <w:rFonts w:hint="eastAsia" w:ascii="宋体" w:hAnsi="宋体"/>
                <w:b/>
                <w:szCs w:val="22"/>
                <w:u w:val="single" w:color="FFFFFF" w:themeColor="background1"/>
              </w:rPr>
              <w:t>（1</w:t>
            </w:r>
            <w:r>
              <w:rPr>
                <w:rFonts w:ascii="宋体" w:hAnsi="宋体"/>
                <w:b/>
                <w:szCs w:val="22"/>
                <w:u w:val="single" w:color="FFFFFF" w:themeColor="background1"/>
              </w:rPr>
              <w:t>5</w:t>
            </w:r>
            <w:r>
              <w:rPr>
                <w:rFonts w:hint="eastAsia" w:ascii="宋体" w:hAnsi="宋体"/>
                <w:b/>
                <w:szCs w:val="22"/>
                <w:u w:val="single" w:color="FFFFFF" w:themeColor="background1"/>
              </w:rPr>
              <w:t>分</w:t>
            </w:r>
            <w:r>
              <w:rPr>
                <w:rFonts w:hint="eastAsia" w:ascii="宋体" w:hAnsi="宋体"/>
                <w:szCs w:val="22"/>
                <w:u w:val="single" w:color="FFFFFF" w:themeColor="background1"/>
              </w:rPr>
              <w:t>）</w:t>
            </w:r>
          </w:p>
        </w:tc>
        <w:tc>
          <w:tcPr>
            <w:tcW w:w="8891" w:type="dxa"/>
            <w:tcBorders>
              <w:top w:val="single" w:color="auto" w:sz="8" w:space="0"/>
              <w:left w:val="single" w:color="auto" w:sz="8" w:space="0"/>
              <w:bottom w:val="single" w:color="auto" w:sz="4" w:space="0"/>
              <w:right w:val="single" w:color="auto" w:sz="8" w:space="0"/>
            </w:tcBorders>
            <w:vAlign w:val="center"/>
          </w:tcPr>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1、对比选申请人20</w:t>
            </w:r>
            <w:r>
              <w:rPr>
                <w:rFonts w:ascii="宋体" w:hAnsi="宋体"/>
                <w:szCs w:val="22"/>
                <w:u w:val="single" w:color="FFFFFF" w:themeColor="background1"/>
              </w:rPr>
              <w:t>20</w:t>
            </w:r>
            <w:r>
              <w:rPr>
                <w:rFonts w:hint="eastAsia" w:ascii="宋体" w:hAnsi="宋体"/>
                <w:szCs w:val="22"/>
                <w:u w:val="single" w:color="FFFFFF" w:themeColor="background1"/>
              </w:rPr>
              <w:t>年及以来在四川医疗卫生行业的政府采购项目代理总业绩（建设工程项目和P</w:t>
            </w:r>
            <w:r>
              <w:rPr>
                <w:rFonts w:ascii="宋体" w:hAnsi="宋体"/>
                <w:szCs w:val="22"/>
                <w:u w:val="single" w:color="FFFFFF" w:themeColor="background1"/>
              </w:rPr>
              <w:t>PP项目</w:t>
            </w:r>
            <w:r>
              <w:rPr>
                <w:rFonts w:hint="eastAsia" w:ascii="宋体" w:hAnsi="宋体"/>
                <w:szCs w:val="22"/>
                <w:u w:val="single" w:color="FFFFFF" w:themeColor="background1"/>
              </w:rPr>
              <w:t>除外）进行评比：累计中标金额每有0.1</w:t>
            </w:r>
            <w:r>
              <w:rPr>
                <w:rFonts w:ascii="宋体" w:hAnsi="宋体"/>
                <w:szCs w:val="22"/>
                <w:u w:val="single" w:color="FFFFFF" w:themeColor="background1"/>
              </w:rPr>
              <w:t>亿</w:t>
            </w:r>
            <w:r>
              <w:rPr>
                <w:rFonts w:hint="eastAsia" w:ascii="宋体" w:hAnsi="宋体"/>
                <w:szCs w:val="22"/>
                <w:u w:val="single" w:color="FFFFFF" w:themeColor="background1"/>
              </w:rPr>
              <w:t xml:space="preserve">，得1分，最多得10分； </w:t>
            </w:r>
          </w:p>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2、对比选申请人20</w:t>
            </w:r>
            <w:r>
              <w:rPr>
                <w:rFonts w:ascii="宋体" w:hAnsi="宋体"/>
                <w:szCs w:val="22"/>
                <w:u w:val="single" w:color="FFFFFF" w:themeColor="background1"/>
              </w:rPr>
              <w:t>20</w:t>
            </w:r>
            <w:r>
              <w:rPr>
                <w:rFonts w:hint="eastAsia" w:ascii="宋体" w:hAnsi="宋体"/>
                <w:szCs w:val="22"/>
                <w:u w:val="single" w:color="FFFFFF" w:themeColor="background1"/>
              </w:rPr>
              <w:t>年及以来在四川医疗卫生行业的国际招标项目代理总业绩进行评比：累计中标金额每有0.1</w:t>
            </w:r>
            <w:r>
              <w:rPr>
                <w:rFonts w:ascii="宋体" w:hAnsi="宋体"/>
                <w:szCs w:val="22"/>
                <w:u w:val="single" w:color="FFFFFF" w:themeColor="background1"/>
              </w:rPr>
              <w:t>亿</w:t>
            </w:r>
            <w:r>
              <w:rPr>
                <w:rFonts w:hint="eastAsia" w:ascii="宋体" w:hAnsi="宋体"/>
                <w:szCs w:val="22"/>
                <w:u w:val="single" w:color="FFFFFF" w:themeColor="background1"/>
              </w:rPr>
              <w:t>，得1分，最多得5分；</w:t>
            </w:r>
          </w:p>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注：业绩以项目的中标金额为准，申请人必须按照第三章业绩表格格式填写，否则不予给分。此外，比选人有权根据申请人提供的信息在相关网站上进行查询（公告上信息不全的，比选人在任何时候都有权要求申请人提供更多相关资料或招标采购单位联系方式进行进一步查询核实），一旦发现实质性虚假信息，将取消中选资格，并上报相关管理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1808" w:hRule="atLeast"/>
          <w:jc w:val="center"/>
        </w:trPr>
        <w:tc>
          <w:tcPr>
            <w:tcW w:w="683" w:type="dxa"/>
            <w:tcBorders>
              <w:top w:val="single" w:color="auto" w:sz="8" w:space="0"/>
              <w:left w:val="single" w:color="auto" w:sz="8" w:space="0"/>
              <w:bottom w:val="single" w:color="auto" w:sz="4" w:space="0"/>
              <w:right w:val="single" w:color="auto" w:sz="8" w:space="0"/>
            </w:tcBorders>
            <w:vAlign w:val="center"/>
          </w:tcPr>
          <w:p>
            <w:pPr>
              <w:spacing w:line="460" w:lineRule="exact"/>
              <w:jc w:val="center"/>
              <w:rPr>
                <w:rFonts w:hint="eastAsia" w:ascii="宋体" w:hAnsi="宋体"/>
                <w:b/>
                <w:szCs w:val="22"/>
                <w:u w:val="single" w:color="FFFFFF" w:themeColor="background1"/>
              </w:rPr>
            </w:pPr>
            <w:r>
              <w:rPr>
                <w:rFonts w:hint="eastAsia" w:ascii="宋体" w:hAnsi="宋体"/>
                <w:b/>
                <w:szCs w:val="22"/>
                <w:u w:val="single" w:color="FFFFFF" w:themeColor="background1"/>
              </w:rPr>
              <w:t>四</w:t>
            </w:r>
          </w:p>
        </w:tc>
        <w:tc>
          <w:tcPr>
            <w:tcW w:w="1559" w:type="dxa"/>
            <w:tcBorders>
              <w:top w:val="single" w:color="auto" w:sz="8" w:space="0"/>
              <w:left w:val="single" w:color="auto" w:sz="4" w:space="0"/>
              <w:bottom w:val="single" w:color="auto" w:sz="8" w:space="0"/>
              <w:right w:val="single" w:color="auto" w:sz="8" w:space="0"/>
            </w:tcBorders>
            <w:vAlign w:val="center"/>
          </w:tcPr>
          <w:p>
            <w:pPr>
              <w:spacing w:line="460" w:lineRule="exact"/>
              <w:jc w:val="center"/>
              <w:rPr>
                <w:rFonts w:hint="eastAsia" w:ascii="宋体" w:hAnsi="宋体"/>
                <w:szCs w:val="22"/>
                <w:u w:val="single" w:color="FFFFFF" w:themeColor="background1"/>
              </w:rPr>
            </w:pPr>
            <w:r>
              <w:rPr>
                <w:rFonts w:hint="eastAsia" w:ascii="宋体" w:hAnsi="宋体"/>
                <w:szCs w:val="22"/>
                <w:u w:val="single" w:color="FFFFFF" w:themeColor="background1"/>
              </w:rPr>
              <w:t>项目人员配置</w:t>
            </w:r>
          </w:p>
          <w:p>
            <w:pPr>
              <w:spacing w:line="460" w:lineRule="exact"/>
              <w:jc w:val="center"/>
              <w:rPr>
                <w:rFonts w:hint="eastAsia" w:ascii="宋体" w:hAnsi="宋体"/>
                <w:b/>
                <w:szCs w:val="22"/>
                <w:u w:val="single" w:color="FFFFFF" w:themeColor="background1"/>
              </w:rPr>
            </w:pPr>
            <w:r>
              <w:rPr>
                <w:rFonts w:hint="eastAsia" w:ascii="宋体" w:hAnsi="宋体"/>
                <w:b/>
                <w:szCs w:val="22"/>
                <w:u w:val="single" w:color="FFFFFF" w:themeColor="background1"/>
              </w:rPr>
              <w:t>（</w:t>
            </w:r>
            <w:r>
              <w:rPr>
                <w:rFonts w:ascii="宋体" w:hAnsi="宋体"/>
                <w:b/>
                <w:szCs w:val="22"/>
                <w:u w:val="single" w:color="FFFFFF" w:themeColor="background1"/>
              </w:rPr>
              <w:t>25</w:t>
            </w:r>
            <w:r>
              <w:rPr>
                <w:rFonts w:hint="eastAsia" w:ascii="宋体" w:hAnsi="宋体"/>
                <w:b/>
                <w:szCs w:val="22"/>
                <w:u w:val="single" w:color="FFFFFF" w:themeColor="background1"/>
              </w:rPr>
              <w:t>分）</w:t>
            </w:r>
          </w:p>
        </w:tc>
        <w:tc>
          <w:tcPr>
            <w:tcW w:w="8891" w:type="dxa"/>
            <w:tcBorders>
              <w:top w:val="single" w:color="auto" w:sz="8" w:space="0"/>
              <w:left w:val="single" w:color="auto" w:sz="8" w:space="0"/>
              <w:bottom w:val="single" w:color="auto" w:sz="8" w:space="0"/>
              <w:right w:val="single" w:color="auto" w:sz="8" w:space="0"/>
            </w:tcBorders>
            <w:vAlign w:val="center"/>
          </w:tcPr>
          <w:p>
            <w:pPr>
              <w:spacing w:line="360" w:lineRule="exact"/>
              <w:rPr>
                <w:rFonts w:hint="eastAsia" w:ascii="宋体" w:hAnsi="宋体"/>
                <w:szCs w:val="22"/>
                <w:u w:val="single" w:color="FFFFFF" w:themeColor="background1"/>
              </w:rPr>
            </w:pPr>
            <w:r>
              <w:rPr>
                <w:rFonts w:ascii="宋体" w:hAnsi="宋体"/>
                <w:szCs w:val="22"/>
                <w:u w:val="single" w:color="FFFFFF" w:themeColor="background1"/>
              </w:rPr>
              <w:t>对拟投入本项目的服务人员按以下规则进行评比</w:t>
            </w:r>
            <w:r>
              <w:rPr>
                <w:rFonts w:hint="eastAsia" w:ascii="宋体" w:hAnsi="宋体"/>
                <w:szCs w:val="22"/>
                <w:u w:val="single" w:color="FFFFFF" w:themeColor="background1"/>
              </w:rPr>
              <w:t>：</w:t>
            </w:r>
          </w:p>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1、针对本项目拟投入的服务人员数量达到</w:t>
            </w:r>
            <w:r>
              <w:rPr>
                <w:rFonts w:ascii="宋体" w:hAnsi="宋体"/>
                <w:szCs w:val="22"/>
                <w:u w:val="single" w:color="FFFFFF" w:themeColor="background1"/>
              </w:rPr>
              <w:t>10</w:t>
            </w:r>
            <w:r>
              <w:rPr>
                <w:rFonts w:hint="eastAsia" w:ascii="宋体" w:hAnsi="宋体"/>
                <w:szCs w:val="22"/>
                <w:u w:val="single" w:color="FFFFFF" w:themeColor="background1"/>
              </w:rPr>
              <w:t>人的，得</w:t>
            </w:r>
            <w:r>
              <w:rPr>
                <w:rFonts w:ascii="宋体" w:hAnsi="宋体"/>
                <w:szCs w:val="22"/>
                <w:u w:val="single" w:color="FFFFFF" w:themeColor="background1"/>
              </w:rPr>
              <w:t>5</w:t>
            </w:r>
            <w:r>
              <w:rPr>
                <w:rFonts w:hint="eastAsia" w:ascii="宋体" w:hAnsi="宋体"/>
                <w:szCs w:val="22"/>
                <w:u w:val="single" w:color="FFFFFF" w:themeColor="background1"/>
              </w:rPr>
              <w:t>分；（提供承诺函原件）</w:t>
            </w:r>
          </w:p>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2、</w:t>
            </w:r>
            <w:r>
              <w:rPr>
                <w:rFonts w:ascii="宋体" w:hAnsi="宋体"/>
                <w:szCs w:val="22"/>
                <w:u w:val="single" w:color="FFFFFF" w:themeColor="background1"/>
              </w:rPr>
              <w:t>拟投入本项目的服务人员中具有</w:t>
            </w:r>
            <w:r>
              <w:rPr>
                <w:rFonts w:hint="eastAsia" w:ascii="宋体" w:hAnsi="宋体"/>
                <w:szCs w:val="22"/>
                <w:u w:val="single" w:color="FFFFFF" w:themeColor="background1"/>
              </w:rPr>
              <w:t>高级职称人员的每有1人得</w:t>
            </w:r>
            <w:r>
              <w:rPr>
                <w:rFonts w:ascii="宋体" w:hAnsi="宋体"/>
                <w:szCs w:val="22"/>
                <w:u w:val="single" w:color="FFFFFF" w:themeColor="background1"/>
              </w:rPr>
              <w:t>2.5分</w:t>
            </w:r>
            <w:r>
              <w:rPr>
                <w:rFonts w:hint="eastAsia" w:ascii="宋体" w:hAnsi="宋体"/>
                <w:szCs w:val="22"/>
                <w:u w:val="single" w:color="FFFFFF" w:themeColor="background1"/>
              </w:rPr>
              <w:t>，此项最多得</w:t>
            </w:r>
            <w:r>
              <w:rPr>
                <w:rFonts w:ascii="宋体" w:hAnsi="宋体"/>
                <w:szCs w:val="22"/>
                <w:u w:val="single" w:color="FFFFFF" w:themeColor="background1"/>
              </w:rPr>
              <w:t>5</w:t>
            </w:r>
            <w:r>
              <w:rPr>
                <w:rFonts w:hint="eastAsia" w:ascii="宋体" w:hAnsi="宋体"/>
                <w:szCs w:val="22"/>
                <w:u w:val="single" w:color="FFFFFF" w:themeColor="background1"/>
              </w:rPr>
              <w:t>分；（提供职称证书复印件）</w:t>
            </w:r>
          </w:p>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3、因涉及到有工程项目的执行，</w:t>
            </w:r>
            <w:r>
              <w:rPr>
                <w:rFonts w:ascii="宋体" w:hAnsi="宋体"/>
                <w:szCs w:val="22"/>
                <w:u w:val="single" w:color="FFFFFF" w:themeColor="background1"/>
              </w:rPr>
              <w:t>拟投入本项目的服务人员中具有</w:t>
            </w:r>
            <w:r>
              <w:rPr>
                <w:rFonts w:hint="eastAsia" w:ascii="宋体" w:hAnsi="宋体"/>
                <w:szCs w:val="22"/>
                <w:u w:val="single" w:color="FFFFFF" w:themeColor="background1"/>
              </w:rPr>
              <w:t>造价工程师的，得</w:t>
            </w:r>
            <w:r>
              <w:rPr>
                <w:rFonts w:ascii="宋体" w:hAnsi="宋体"/>
                <w:szCs w:val="22"/>
                <w:u w:val="single" w:color="FFFFFF" w:themeColor="background1"/>
              </w:rPr>
              <w:t>5</w:t>
            </w:r>
            <w:r>
              <w:rPr>
                <w:rFonts w:hint="eastAsia" w:ascii="宋体" w:hAnsi="宋体"/>
                <w:szCs w:val="22"/>
                <w:u w:val="single" w:color="FFFFFF" w:themeColor="background1"/>
              </w:rPr>
              <w:t>分；（提供资格证书复印件）</w:t>
            </w:r>
          </w:p>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4、</w:t>
            </w:r>
            <w:r>
              <w:rPr>
                <w:rFonts w:ascii="宋体" w:hAnsi="宋体"/>
                <w:szCs w:val="22"/>
                <w:u w:val="single" w:color="FFFFFF" w:themeColor="background1"/>
              </w:rPr>
              <w:t>拟投入本项目的服务人员中具有</w:t>
            </w:r>
            <w:r>
              <w:rPr>
                <w:rFonts w:hint="eastAsia" w:ascii="宋体" w:hAnsi="宋体"/>
                <w:szCs w:val="22"/>
                <w:u w:val="single" w:color="FFFFFF" w:themeColor="background1"/>
              </w:rPr>
              <w:t>法律顾问</w:t>
            </w:r>
            <w:r>
              <w:rPr>
                <w:rFonts w:ascii="宋体" w:hAnsi="宋体"/>
                <w:szCs w:val="22"/>
                <w:u w:val="single" w:color="FFFFFF" w:themeColor="background1"/>
              </w:rPr>
              <w:t>的</w:t>
            </w:r>
            <w:r>
              <w:rPr>
                <w:rFonts w:hint="eastAsia" w:ascii="宋体" w:hAnsi="宋体"/>
                <w:szCs w:val="22"/>
                <w:u w:val="single" w:color="FFFFFF" w:themeColor="background1"/>
              </w:rPr>
              <w:t>，</w:t>
            </w:r>
            <w:r>
              <w:rPr>
                <w:rFonts w:ascii="宋体" w:hAnsi="宋体"/>
                <w:szCs w:val="22"/>
                <w:u w:val="single" w:color="FFFFFF" w:themeColor="background1"/>
              </w:rPr>
              <w:t>得5</w:t>
            </w:r>
            <w:r>
              <w:rPr>
                <w:rFonts w:hint="eastAsia" w:ascii="宋体" w:hAnsi="宋体"/>
                <w:szCs w:val="22"/>
                <w:u w:val="single" w:color="FFFFFF" w:themeColor="background1"/>
              </w:rPr>
              <w:t>分；（提供法律职业资格证复印件）</w:t>
            </w:r>
          </w:p>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5、</w:t>
            </w:r>
            <w:r>
              <w:rPr>
                <w:rFonts w:ascii="宋体" w:hAnsi="宋体"/>
                <w:szCs w:val="22"/>
                <w:u w:val="single" w:color="FFFFFF" w:themeColor="background1"/>
              </w:rPr>
              <w:t>拟投入本项目的服务人员中具有</w:t>
            </w:r>
            <w:r>
              <w:rPr>
                <w:rFonts w:hint="eastAsia" w:ascii="宋体" w:hAnsi="宋体"/>
                <w:szCs w:val="22"/>
                <w:u w:val="single" w:color="FFFFFF" w:themeColor="background1"/>
              </w:rPr>
              <w:t>政府采购评审专家的，每具有1</w:t>
            </w:r>
            <w:r>
              <w:rPr>
                <w:rFonts w:ascii="宋体" w:hAnsi="宋体"/>
                <w:szCs w:val="22"/>
                <w:u w:val="single" w:color="FFFFFF" w:themeColor="background1"/>
              </w:rPr>
              <w:t>个得</w:t>
            </w:r>
            <w:r>
              <w:rPr>
                <w:rFonts w:hint="eastAsia" w:ascii="宋体" w:hAnsi="宋体"/>
                <w:szCs w:val="22"/>
                <w:u w:val="single" w:color="FFFFFF" w:themeColor="background1"/>
              </w:rPr>
              <w:t>1</w:t>
            </w:r>
            <w:r>
              <w:rPr>
                <w:rFonts w:ascii="宋体" w:hAnsi="宋体"/>
                <w:szCs w:val="22"/>
                <w:u w:val="single" w:color="FFFFFF" w:themeColor="background1"/>
              </w:rPr>
              <w:t>分，此项最多</w:t>
            </w:r>
            <w:r>
              <w:rPr>
                <w:rFonts w:hint="eastAsia" w:ascii="宋体" w:hAnsi="宋体"/>
                <w:szCs w:val="22"/>
                <w:u w:val="single" w:color="FFFFFF" w:themeColor="background1"/>
              </w:rPr>
              <w:t>得</w:t>
            </w:r>
            <w:r>
              <w:rPr>
                <w:rFonts w:ascii="宋体" w:hAnsi="宋体"/>
                <w:szCs w:val="22"/>
                <w:u w:val="single" w:color="FFFFFF" w:themeColor="background1"/>
              </w:rPr>
              <w:t>5</w:t>
            </w:r>
            <w:r>
              <w:rPr>
                <w:rFonts w:hint="eastAsia" w:ascii="宋体" w:hAnsi="宋体"/>
                <w:szCs w:val="22"/>
                <w:u w:val="single" w:color="FFFFFF" w:themeColor="background1"/>
              </w:rPr>
              <w:t>分。（提供四川省财政厅颁发的有效专家证书复印件）</w:t>
            </w:r>
          </w:p>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注：（1）、针对以上评分项同一人员不能重复得分。</w:t>
            </w:r>
          </w:p>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（2）、以上人员均需提供近六个月的社保证明和相关证书等客观证明材料复印件（加盖鲜章），否则不予给分。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47" w:hRule="atLeast"/>
          <w:jc w:val="center"/>
        </w:trPr>
        <w:tc>
          <w:tcPr>
            <w:tcW w:w="683" w:type="dxa"/>
            <w:tcBorders>
              <w:top w:val="single" w:color="auto" w:sz="4" w:space="0"/>
              <w:left w:val="single" w:color="auto" w:sz="8" w:space="0"/>
              <w:bottom w:val="single" w:color="auto" w:sz="8" w:space="0"/>
              <w:right w:val="single" w:color="auto" w:sz="8" w:space="0"/>
            </w:tcBorders>
            <w:vAlign w:val="center"/>
          </w:tcPr>
          <w:p>
            <w:pPr>
              <w:spacing w:line="460" w:lineRule="exact"/>
              <w:jc w:val="center"/>
              <w:rPr>
                <w:rFonts w:hint="eastAsia" w:ascii="宋体" w:hAnsi="宋体"/>
                <w:b/>
                <w:szCs w:val="22"/>
                <w:u w:val="single" w:color="FFFFFF" w:themeColor="background1"/>
              </w:rPr>
            </w:pPr>
            <w:r>
              <w:rPr>
                <w:rFonts w:hint="eastAsia" w:ascii="宋体" w:hAnsi="宋体"/>
                <w:b/>
                <w:szCs w:val="22"/>
                <w:u w:val="single" w:color="FFFFFF" w:themeColor="background1"/>
              </w:rPr>
              <w:t>五</w:t>
            </w:r>
          </w:p>
        </w:tc>
        <w:tc>
          <w:tcPr>
            <w:tcW w:w="1559" w:type="dxa"/>
            <w:tcBorders>
              <w:top w:val="single" w:color="auto" w:sz="8" w:space="0"/>
              <w:left w:val="single" w:color="auto" w:sz="4" w:space="0"/>
              <w:bottom w:val="single" w:color="auto" w:sz="8" w:space="0"/>
              <w:right w:val="single" w:color="auto" w:sz="8" w:space="0"/>
            </w:tcBorders>
            <w:vAlign w:val="center"/>
          </w:tcPr>
          <w:p>
            <w:pPr>
              <w:jc w:val="center"/>
              <w:rPr>
                <w:rFonts w:hint="eastAsia" w:ascii="宋体" w:hAnsi="宋体"/>
                <w:szCs w:val="22"/>
                <w:u w:val="single" w:color="FFFFFF" w:themeColor="background1"/>
              </w:rPr>
            </w:pPr>
            <w:r>
              <w:rPr>
                <w:rFonts w:hint="eastAsia" w:ascii="宋体" w:hAnsi="宋体"/>
                <w:szCs w:val="22"/>
                <w:u w:val="single" w:color="FFFFFF" w:themeColor="background1"/>
              </w:rPr>
              <w:t>初步招标代理服务方案</w:t>
            </w:r>
          </w:p>
          <w:p>
            <w:pPr>
              <w:jc w:val="center"/>
              <w:rPr>
                <w:rFonts w:hint="eastAsia" w:ascii="宋体" w:hAnsi="宋体"/>
                <w:b/>
                <w:szCs w:val="22"/>
                <w:u w:val="single" w:color="FFFFFF" w:themeColor="background1"/>
              </w:rPr>
            </w:pPr>
            <w:r>
              <w:rPr>
                <w:rFonts w:hint="eastAsia" w:ascii="宋体" w:hAnsi="宋体"/>
                <w:b/>
                <w:szCs w:val="22"/>
                <w:u w:val="single" w:color="FFFFFF" w:themeColor="background1"/>
              </w:rPr>
              <w:t>（2</w:t>
            </w:r>
            <w:r>
              <w:rPr>
                <w:rFonts w:ascii="宋体" w:hAnsi="宋体"/>
                <w:b/>
                <w:szCs w:val="22"/>
                <w:u w:val="single" w:color="FFFFFF" w:themeColor="background1"/>
              </w:rPr>
              <w:t>5</w:t>
            </w:r>
            <w:r>
              <w:rPr>
                <w:rFonts w:hint="eastAsia" w:ascii="宋体" w:hAnsi="宋体"/>
                <w:b/>
                <w:szCs w:val="22"/>
                <w:u w:val="single" w:color="FFFFFF" w:themeColor="background1"/>
              </w:rPr>
              <w:t>分）</w:t>
            </w:r>
          </w:p>
        </w:tc>
        <w:tc>
          <w:tcPr>
            <w:tcW w:w="8891" w:type="dxa"/>
            <w:tcBorders>
              <w:top w:val="single" w:color="auto" w:sz="8" w:space="0"/>
              <w:left w:val="single" w:color="auto" w:sz="8" w:space="0"/>
              <w:bottom w:val="single" w:color="auto" w:sz="8" w:space="0"/>
              <w:right w:val="single" w:color="auto" w:sz="8" w:space="0"/>
            </w:tcBorders>
            <w:vAlign w:val="center"/>
          </w:tcPr>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1.</w:t>
            </w:r>
            <w:r>
              <w:rPr>
                <w:rFonts w:hint="eastAsia" w:ascii="宋体" w:hAnsi="宋体"/>
                <w:bCs/>
                <w:sz w:val="22"/>
                <w:szCs w:val="22"/>
                <w:u w:val="single" w:color="FFFFFF" w:themeColor="background1"/>
              </w:rPr>
              <w:t xml:space="preserve"> 对申请人针对本项目的初步代理服务方案在服务承诺的可行性和廉洁性、项目流程的全面性和规范性、项目结束后归档资料整理的完整性和及时性等方面进行综合评比：</w:t>
            </w:r>
            <w:r>
              <w:rPr>
                <w:rFonts w:hint="eastAsia" w:ascii="宋体" w:hAnsi="宋体"/>
                <w:szCs w:val="22"/>
                <w:u w:val="single" w:color="FFFFFF" w:themeColor="background1"/>
              </w:rPr>
              <w:t>优得10</w:t>
            </w:r>
            <w:r>
              <w:rPr>
                <w:rFonts w:ascii="宋体" w:hAnsi="宋体"/>
                <w:szCs w:val="22"/>
                <w:u w:val="single" w:color="FFFFFF" w:themeColor="background1"/>
              </w:rPr>
              <w:t>-</w:t>
            </w:r>
            <w:r>
              <w:rPr>
                <w:rFonts w:hint="eastAsia" w:ascii="宋体" w:hAnsi="宋体"/>
                <w:szCs w:val="22"/>
                <w:u w:val="single" w:color="FFFFFF" w:themeColor="background1"/>
              </w:rPr>
              <w:t>13分，良5</w:t>
            </w:r>
            <w:r>
              <w:rPr>
                <w:rFonts w:ascii="宋体" w:hAnsi="宋体"/>
                <w:szCs w:val="22"/>
                <w:u w:val="single" w:color="FFFFFF" w:themeColor="background1"/>
              </w:rPr>
              <w:t>-</w:t>
            </w:r>
            <w:r>
              <w:rPr>
                <w:rFonts w:hint="eastAsia" w:ascii="宋体" w:hAnsi="宋体"/>
                <w:szCs w:val="22"/>
                <w:u w:val="single" w:color="FFFFFF" w:themeColor="background1"/>
              </w:rPr>
              <w:t>9分，一般</w:t>
            </w:r>
            <w:r>
              <w:rPr>
                <w:rFonts w:ascii="宋体" w:hAnsi="宋体"/>
                <w:szCs w:val="22"/>
                <w:u w:val="single" w:color="FFFFFF" w:themeColor="background1"/>
              </w:rPr>
              <w:t>1-</w:t>
            </w:r>
            <w:r>
              <w:rPr>
                <w:rFonts w:hint="eastAsia" w:ascii="宋体" w:hAnsi="宋体"/>
                <w:szCs w:val="22"/>
                <w:u w:val="single" w:color="FFFFFF" w:themeColor="background1"/>
              </w:rPr>
              <w:t>4分，没有方案不得分。</w:t>
            </w:r>
          </w:p>
          <w:p>
            <w:pPr>
              <w:spacing w:line="360" w:lineRule="exact"/>
              <w:rPr>
                <w:rFonts w:hint="eastAsia" w:ascii="宋体" w:hAnsi="宋体"/>
                <w:szCs w:val="22"/>
                <w:u w:val="single" w:color="FFFFFF" w:themeColor="background1"/>
              </w:rPr>
            </w:pPr>
            <w:r>
              <w:rPr>
                <w:rFonts w:hint="eastAsia" w:ascii="宋体" w:hAnsi="宋体"/>
                <w:szCs w:val="22"/>
                <w:u w:val="single" w:color="FFFFFF" w:themeColor="background1"/>
              </w:rPr>
              <w:t>2、</w:t>
            </w:r>
            <w:r>
              <w:rPr>
                <w:rFonts w:hint="eastAsia" w:ascii="宋体" w:hAnsi="宋体"/>
                <w:bCs/>
                <w:sz w:val="22"/>
                <w:szCs w:val="22"/>
                <w:u w:val="single" w:color="FFFFFF" w:themeColor="background1"/>
              </w:rPr>
              <w:t>对申请人的政府采购内部监督管理制度在规范性、完整性和全面性等方面进行综合评比</w:t>
            </w:r>
            <w:r>
              <w:rPr>
                <w:rFonts w:hint="eastAsia" w:ascii="宋体" w:hAnsi="宋体"/>
                <w:szCs w:val="22"/>
                <w:u w:val="single" w:color="FFFFFF" w:themeColor="background1"/>
              </w:rPr>
              <w:t>：优得9</w:t>
            </w:r>
            <w:r>
              <w:rPr>
                <w:rFonts w:ascii="宋体" w:hAnsi="宋体"/>
                <w:szCs w:val="22"/>
                <w:u w:val="single" w:color="FFFFFF" w:themeColor="background1"/>
              </w:rPr>
              <w:t>-</w:t>
            </w:r>
            <w:r>
              <w:rPr>
                <w:rFonts w:hint="eastAsia" w:ascii="宋体" w:hAnsi="宋体"/>
                <w:szCs w:val="22"/>
                <w:u w:val="single" w:color="FFFFFF" w:themeColor="background1"/>
              </w:rPr>
              <w:t>12分，良8</w:t>
            </w:r>
            <w:r>
              <w:rPr>
                <w:rFonts w:ascii="宋体" w:hAnsi="宋体"/>
                <w:szCs w:val="22"/>
                <w:u w:val="single" w:color="FFFFFF" w:themeColor="background1"/>
              </w:rPr>
              <w:t>-</w:t>
            </w:r>
            <w:r>
              <w:rPr>
                <w:rFonts w:hint="eastAsia" w:ascii="宋体" w:hAnsi="宋体"/>
                <w:szCs w:val="22"/>
                <w:u w:val="single" w:color="FFFFFF" w:themeColor="background1"/>
              </w:rPr>
              <w:t>4分，一般</w:t>
            </w:r>
            <w:r>
              <w:rPr>
                <w:rFonts w:ascii="宋体" w:hAnsi="宋体"/>
                <w:szCs w:val="22"/>
                <w:u w:val="single" w:color="FFFFFF" w:themeColor="background1"/>
              </w:rPr>
              <w:t>1-</w:t>
            </w:r>
            <w:r>
              <w:rPr>
                <w:rFonts w:hint="eastAsia" w:ascii="宋体" w:hAnsi="宋体"/>
                <w:szCs w:val="22"/>
                <w:u w:val="single" w:color="FFFFFF" w:themeColor="background1"/>
              </w:rPr>
              <w:t>3分，没有制度不得分。</w:t>
            </w:r>
          </w:p>
          <w:p>
            <w:pPr>
              <w:spacing w:line="360" w:lineRule="exact"/>
              <w:rPr>
                <w:rFonts w:hint="eastAsia" w:ascii="宋体" w:hAnsi="宋体"/>
                <w:szCs w:val="22"/>
                <w:u w:val="single" w:color="FFFFFF" w:themeColor="background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13A42"/>
    <w:rsid w:val="4421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2024-12-19T07:41:00Z</dcterms:created>
  <dc:creator>Administrator</dc:creator>
  <cp:lastModifiedBy>Administrator</cp:lastModifiedBy>
  <dcterms:modified xsi:type="dcterms:W3CDTF">2024-12-19T07:41:45Z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